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800"/>
      </w:pPr>
      <w:r>
        <w:rPr>
          <w:b/>
          <w:bCs/>
          <w:color w:val="1E7A4C"/>
          <w:sz w:val="44"/>
          <w:szCs w:val="44"/>
        </w:rPr>
        <w:t xml:space="preserve">Den kompletta ChatGPT Ads Manager-guiden</w:t>
      </w:r>
    </w:p>
    <w:p>
      <w:pPr>
        <w:spacing w:after="400"/>
      </w:pPr>
      <w:r>
        <w:rPr>
          <w:i/>
          <w:iCs/>
          <w:color w:val="666666"/>
          <w:sz w:val="24"/>
          <w:szCs w:val="24"/>
        </w:rPr>
        <w:t xml:space="preserve">Kontostruktur, context hints &amp; annonstext, landningssida, mätning/pixel och Shopify-integration</w:t>
      </w:r>
    </w:p>
    <w:p>
      <w:pPr>
        <w:pStyle w:val="Heading2"/>
        <w:spacing w:after="150" w:before="300"/>
      </w:pPr>
      <w:r>
        <w:t xml:space="preserve">Versionslogg</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1100"/>
        <w:gridCol w:w="1300"/>
        <w:gridCol w:w="5800"/>
        <w:gridCol w:w="1500"/>
      </w:tblGrid>
      <w:tr>
        <w:trPr>
          <w:tblHeader/>
        </w:trPr>
        <w:tc>
          <w:tcPr>
            <w:tcW w:type="dxa" w:w="1100"/>
            <w:shd w:fill="1E7A4C" w:color="auto" w:val="clear"/>
            <w:tcMar>
              <w:top w:type="dxa" w:w="80"/>
              <w:left w:type="dxa" w:w="120"/>
              <w:bottom w:type="dxa" w:w="80"/>
              <w:right w:type="dxa" w:w="120"/>
            </w:tcMar>
          </w:tcPr>
          <w:p>
            <w:r>
              <w:rPr>
                <w:b/>
                <w:bCs/>
                <w:color w:val="FFFFFF"/>
              </w:rPr>
              <w:t xml:space="preserve">Version</w:t>
            </w:r>
          </w:p>
        </w:tc>
        <w:tc>
          <w:tcPr>
            <w:tcW w:type="dxa" w:w="1300"/>
            <w:shd w:fill="1E7A4C" w:color="auto" w:val="clear"/>
            <w:tcMar>
              <w:top w:type="dxa" w:w="80"/>
              <w:left w:type="dxa" w:w="120"/>
              <w:bottom w:type="dxa" w:w="80"/>
              <w:right w:type="dxa" w:w="120"/>
            </w:tcMar>
          </w:tcPr>
          <w:p>
            <w:r>
              <w:rPr>
                <w:b/>
                <w:bCs/>
                <w:color w:val="FFFFFF"/>
              </w:rPr>
              <w:t xml:space="preserve">Datum</w:t>
            </w:r>
          </w:p>
        </w:tc>
        <w:tc>
          <w:tcPr>
            <w:tcW w:type="dxa" w:w="5800"/>
            <w:shd w:fill="1E7A4C" w:color="auto" w:val="clear"/>
            <w:tcMar>
              <w:top w:type="dxa" w:w="80"/>
              <w:left w:type="dxa" w:w="120"/>
              <w:bottom w:type="dxa" w:w="80"/>
              <w:right w:type="dxa" w:w="120"/>
            </w:tcMar>
          </w:tcPr>
          <w:p>
            <w:r>
              <w:rPr>
                <w:b/>
                <w:bCs/>
                <w:color w:val="FFFFFF"/>
              </w:rPr>
              <w:t xml:space="preserve">Ändring</w:t>
            </w:r>
          </w:p>
        </w:tc>
        <w:tc>
          <w:tcPr>
            <w:tcW w:type="dxa" w:w="1500"/>
            <w:shd w:fill="1E7A4C" w:color="auto" w:val="clear"/>
            <w:tcMar>
              <w:top w:type="dxa" w:w="80"/>
              <w:left w:type="dxa" w:w="120"/>
              <w:bottom w:type="dxa" w:w="80"/>
              <w:right w:type="dxa" w:w="120"/>
            </w:tcMar>
          </w:tcPr>
          <w:p>
            <w:r>
              <w:rPr>
                <w:b/>
                <w:bCs/>
                <w:color w:val="FFFFFF"/>
              </w:rPr>
              <w:t xml:space="preserve">Ansvarig</w:t>
            </w:r>
          </w:p>
        </w:tc>
      </w:tr>
      <w:tr>
        <w:trPr>
          <w:cantSplit/>
        </w:trPr>
        <w:tc>
          <w:tcPr>
            <w:tcW w:type="dxa" w:w="1100"/>
            <w:tcMar>
              <w:top w:type="dxa" w:w="80"/>
              <w:left w:type="dxa" w:w="120"/>
              <w:bottom w:type="dxa" w:w="80"/>
              <w:right w:type="dxa" w:w="120"/>
            </w:tcMar>
          </w:tcPr>
          <w:p>
            <w:r>
              <w:rPr>
                <w:b w:val="false"/>
                <w:bCs w:val="false"/>
              </w:rPr>
              <w:t xml:space="preserve">1.0</w:t>
            </w:r>
          </w:p>
        </w:tc>
        <w:tc>
          <w:tcPr>
            <w:tcW w:type="dxa" w:w="1300"/>
            <w:tcMar>
              <w:top w:type="dxa" w:w="80"/>
              <w:left w:type="dxa" w:w="120"/>
              <w:bottom w:type="dxa" w:w="80"/>
              <w:right w:type="dxa" w:w="120"/>
            </w:tcMar>
          </w:tcPr>
          <w:p>
            <w:r>
              <w:rPr>
                <w:b w:val="false"/>
                <w:bCs w:val="false"/>
              </w:rPr>
              <w:t xml:space="preserve">2026-09-23</w:t>
            </w:r>
          </w:p>
        </w:tc>
        <w:tc>
          <w:tcPr>
            <w:tcW w:type="dxa" w:w="5800"/>
            <w:tcMar>
              <w:top w:type="dxa" w:w="80"/>
              <w:left w:type="dxa" w:w="120"/>
              <w:bottom w:type="dxa" w:w="80"/>
              <w:right w:type="dxa" w:w="120"/>
            </w:tcMar>
          </w:tcPr>
          <w:p>
            <w:r>
              <w:rPr>
                <w:b w:val="false"/>
                <w:bCs w:val="false"/>
              </w:rPr>
              <w:t xml:space="preserve">Grunddokument skapat: kontostruktur, kampanjuppbyggnad, context hints, annonstext, landningssida, mätning (Pixel/CAPI), Shopify-installation, produktflöden, policy, rapportering, checklistor</w:t>
            </w:r>
          </w:p>
        </w:tc>
        <w:tc>
          <w:tcPr>
            <w:tcW w:type="dxa" w:w="1500"/>
            <w:tcMar>
              <w:top w:type="dxa" w:w="80"/>
              <w:left w:type="dxa" w:w="120"/>
              <w:bottom w:type="dxa" w:w="80"/>
              <w:right w:type="dxa" w:w="120"/>
            </w:tcMar>
          </w:tcPr>
          <w:p>
            <w:r>
              <w:rPr>
                <w:b w:val="false"/>
                <w:bCs w:val="false"/>
              </w:rPr>
              <w:t xml:space="preserve">[Fyll i]</w:t>
            </w:r>
          </w:p>
        </w:tc>
      </w:tr>
      <w:tr>
        <w:trPr>
          <w:cantSplit/>
        </w:trPr>
        <w:tc>
          <w:tcPr>
            <w:tcW w:type="dxa" w:w="1100"/>
            <w:shd w:fill="F5F5F5" w:color="auto" w:val="clear"/>
            <w:tcMar>
              <w:top w:type="dxa" w:w="80"/>
              <w:left w:type="dxa" w:w="120"/>
              <w:bottom w:type="dxa" w:w="80"/>
              <w:right w:type="dxa" w:w="120"/>
            </w:tcMar>
          </w:tcPr>
          <w:p>
            <w:r>
              <w:rPr>
                <w:b w:val="false"/>
                <w:bCs w:val="false"/>
              </w:rPr>
              <w:t xml:space="preserve">1.1</w:t>
            </w:r>
          </w:p>
        </w:tc>
        <w:tc>
          <w:tcPr>
            <w:tcW w:type="dxa" w:w="1300"/>
            <w:shd w:fill="F5F5F5" w:color="auto" w:val="clear"/>
            <w:tcMar>
              <w:top w:type="dxa" w:w="80"/>
              <w:left w:type="dxa" w:w="120"/>
              <w:bottom w:type="dxa" w:w="80"/>
              <w:right w:type="dxa" w:w="120"/>
            </w:tcMar>
          </w:tcPr>
          <w:p>
            <w:r>
              <w:rPr>
                <w:b w:val="false"/>
                <w:bCs w:val="false"/>
              </w:rPr>
              <w:t xml:space="preserve">2026-09-23</w:t>
            </w:r>
          </w:p>
        </w:tc>
        <w:tc>
          <w:tcPr>
            <w:tcW w:type="dxa" w:w="5800"/>
            <w:shd w:fill="F5F5F5" w:color="auto" w:val="clear"/>
            <w:tcMar>
              <w:top w:type="dxa" w:w="80"/>
              <w:left w:type="dxa" w:w="120"/>
              <w:bottom w:type="dxa" w:w="80"/>
              <w:right w:type="dxa" w:w="120"/>
            </w:tcMar>
          </w:tcPr>
          <w:p>
            <w:r>
              <w:rPr>
                <w:b w:val="false"/>
                <w:bCs w:val="false"/>
              </w:rPr>
              <w:t xml:space="preserve">Tillägg: byrå-/kontoregler, krav för oCPC/oCPM, AI-promptmallar för hints/annonstext, räkneexempel, flera Pixel-ID:n</w:t>
            </w:r>
          </w:p>
        </w:tc>
        <w:tc>
          <w:tcPr>
            <w:tcW w:type="dxa" w:w="1500"/>
            <w:shd w:fill="F5F5F5" w:color="auto" w:val="clear"/>
            <w:tcMar>
              <w:top w:type="dxa" w:w="80"/>
              <w:left w:type="dxa" w:w="120"/>
              <w:bottom w:type="dxa" w:w="80"/>
              <w:right w:type="dxa" w:w="120"/>
            </w:tcMar>
          </w:tcPr>
          <w:p>
            <w:r>
              <w:rPr>
                <w:b w:val="false"/>
                <w:bCs w:val="false"/>
              </w:rPr>
              <w:t xml:space="preserve">[Fyll i]</w:t>
            </w:r>
          </w:p>
        </w:tc>
      </w:tr>
      <w:tr>
        <w:trPr>
          <w:cantSplit/>
        </w:trPr>
        <w:tc>
          <w:tcPr>
            <w:tcW w:type="dxa" w:w="1100"/>
            <w:tcMar>
              <w:top w:type="dxa" w:w="80"/>
              <w:left w:type="dxa" w:w="120"/>
              <w:bottom w:type="dxa" w:w="80"/>
              <w:right w:type="dxa" w:w="120"/>
            </w:tcMar>
          </w:tcPr>
          <w:p>
            <w:r>
              <w:rPr>
                <w:b w:val="false"/>
                <w:bCs w:val="false"/>
              </w:rPr>
              <w:t xml:space="preserve">1.2</w:t>
            </w:r>
          </w:p>
        </w:tc>
        <w:tc>
          <w:tcPr>
            <w:tcW w:type="dxa" w:w="1300"/>
            <w:tcMar>
              <w:top w:type="dxa" w:w="80"/>
              <w:left w:type="dxa" w:w="120"/>
              <w:bottom w:type="dxa" w:w="80"/>
              <w:right w:type="dxa" w:w="120"/>
            </w:tcMar>
          </w:tcPr>
          <w:p>
            <w:r>
              <w:rPr>
                <w:b w:val="false"/>
                <w:bCs w:val="false"/>
              </w:rPr>
              <w:t xml:space="preserve">2026-09-23</w:t>
            </w:r>
          </w:p>
        </w:tc>
        <w:tc>
          <w:tcPr>
            <w:tcW w:type="dxa" w:w="5800"/>
            <w:tcMar>
              <w:top w:type="dxa" w:w="80"/>
              <w:left w:type="dxa" w:w="120"/>
              <w:bottom w:type="dxa" w:w="80"/>
              <w:right w:type="dxa" w:w="120"/>
            </w:tcMar>
          </w:tcPr>
          <w:p>
            <w:r>
              <w:rPr>
                <w:b w:val="false"/>
                <w:bCs w:val="false"/>
              </w:rPr>
              <w:t xml:space="preserve">Tillägg: målgrupper (Custom Audiences) och kundlistfiler, produktflödets faktiska uppladdningsflöde (CSV/TXT, värdbaserad URL, SFTP), fakturering i detalj (betalningströskel, daglig budget-mekanik, momsuppgifter)</w:t>
            </w:r>
          </w:p>
        </w:tc>
        <w:tc>
          <w:tcPr>
            <w:tcW w:type="dxa" w:w="1500"/>
            <w:tcMar>
              <w:top w:type="dxa" w:w="80"/>
              <w:left w:type="dxa" w:w="120"/>
              <w:bottom w:type="dxa" w:w="80"/>
              <w:right w:type="dxa" w:w="120"/>
            </w:tcMar>
          </w:tcPr>
          <w:p>
            <w:r>
              <w:rPr>
                <w:b w:val="false"/>
                <w:bCs w:val="false"/>
              </w:rPr>
              <w:t xml:space="preserve">[Fyll i]</w:t>
            </w:r>
          </w:p>
        </w:tc>
      </w:tr>
      <w:tr>
        <w:trPr>
          <w:cantSplit/>
        </w:trPr>
        <w:tc>
          <w:tcPr>
            <w:tcW w:type="dxa" w:w="1100"/>
            <w:shd w:fill="F5F5F5" w:color="auto" w:val="clear"/>
            <w:tcMar>
              <w:top w:type="dxa" w:w="80"/>
              <w:left w:type="dxa" w:w="120"/>
              <w:bottom w:type="dxa" w:w="80"/>
              <w:right w:type="dxa" w:w="120"/>
            </w:tcMar>
          </w:tcPr>
          <w:p>
            <w:r>
              <w:rPr>
                <w:b w:val="false"/>
                <w:bCs w:val="false"/>
              </w:rPr>
              <w:t xml:space="preserve">1.3</w:t>
            </w:r>
          </w:p>
        </w:tc>
        <w:tc>
          <w:tcPr>
            <w:tcW w:type="dxa" w:w="1300"/>
            <w:shd w:fill="F5F5F5" w:color="auto" w:val="clear"/>
            <w:tcMar>
              <w:top w:type="dxa" w:w="80"/>
              <w:left w:type="dxa" w:w="120"/>
              <w:bottom w:type="dxa" w:w="80"/>
              <w:right w:type="dxa" w:w="120"/>
            </w:tcMar>
          </w:tcPr>
          <w:p>
            <w:r>
              <w:rPr>
                <w:b w:val="false"/>
                <w:bCs w:val="false"/>
              </w:rPr>
              <w:t xml:space="preserve">2026-09-23</w:t>
            </w:r>
          </w:p>
        </w:tc>
        <w:tc>
          <w:tcPr>
            <w:tcW w:type="dxa" w:w="5800"/>
            <w:shd w:fill="F5F5F5" w:color="auto" w:val="clear"/>
            <w:tcMar>
              <w:top w:type="dxa" w:w="80"/>
              <w:left w:type="dxa" w:w="120"/>
              <w:bottom w:type="dxa" w:w="80"/>
              <w:right w:type="dxa" w:w="120"/>
            </w:tcMar>
          </w:tcPr>
          <w:p>
            <w:r>
              <w:rPr>
                <w:b w:val="false"/>
                <w:bCs w:val="false"/>
              </w:rPr>
              <w:t xml:space="preserve">Stor uppdatering efter fördjupad research: korrigerad landstillgänglighet (Sverige tillgängligt sedan 2 sept), NY officiell ChatGPT Ads-app för Shopify (§10 omskrivet), NY promptbaserad Ads Manager-plugin i ChatGPT Work (§16.0), Sponsored Agents (§3.5), AI-assisterad kreativ i Ads Manager (§7.1c), bekräftade teckengränser/bildspecifikationer, exakt robots.txt/user-agent för OAI-AdsBot, minimibudget per valuta (inkl. SEK), plattforms-/geografisk targeting (§5.5), event quality (§9.10), fullständig 'Not serving'-felsökning (§13.4-13.5), bulk-uppladdningens exakta regler (§6.6)</w:t>
            </w:r>
          </w:p>
        </w:tc>
        <w:tc>
          <w:tcPr>
            <w:tcW w:type="dxa" w:w="1500"/>
            <w:shd w:fill="F5F5F5" w:color="auto" w:val="clear"/>
            <w:tcMar>
              <w:top w:type="dxa" w:w="80"/>
              <w:left w:type="dxa" w:w="120"/>
              <w:bottom w:type="dxa" w:w="80"/>
              <w:right w:type="dxa" w:w="120"/>
            </w:tcMar>
          </w:tcPr>
          <w:p>
            <w:r>
              <w:rPr>
                <w:b w:val="false"/>
                <w:bCs w:val="false"/>
              </w:rPr>
              <w:t xml:space="preserve">[Fyll i]</w:t>
            </w:r>
          </w:p>
        </w:tc>
      </w:tr>
      <w:tr>
        <w:trPr>
          <w:cantSplit/>
        </w:trPr>
        <w:tc>
          <w:tcPr>
            <w:tcW w:type="dxa" w:w="1100"/>
            <w:tcMar>
              <w:top w:type="dxa" w:w="80"/>
              <w:left w:type="dxa" w:w="120"/>
              <w:bottom w:type="dxa" w:w="80"/>
              <w:right w:type="dxa" w:w="120"/>
            </w:tcMar>
          </w:tcPr>
          <w:p>
            <w:r>
              <w:rPr>
                <w:b w:val="false"/>
                <w:bCs w:val="false"/>
              </w:rPr>
              <w:t xml:space="preserve">1.4</w:t>
            </w:r>
          </w:p>
        </w:tc>
        <w:tc>
          <w:tcPr>
            <w:tcW w:type="dxa" w:w="1300"/>
            <w:tcMar>
              <w:top w:type="dxa" w:w="80"/>
              <w:left w:type="dxa" w:w="120"/>
              <w:bottom w:type="dxa" w:w="80"/>
              <w:right w:type="dxa" w:w="120"/>
            </w:tcMar>
          </w:tcPr>
          <w:p>
            <w:r>
              <w:rPr>
                <w:b w:val="false"/>
                <w:bCs w:val="false"/>
              </w:rPr>
              <w:t xml:space="preserve">2026-09-23</w:t>
            </w:r>
          </w:p>
        </w:tc>
        <w:tc>
          <w:tcPr>
            <w:tcW w:type="dxa" w:w="5800"/>
            <w:tcMar>
              <w:top w:type="dxa" w:w="80"/>
              <w:left w:type="dxa" w:w="120"/>
              <w:bottom w:type="dxa" w:w="80"/>
              <w:right w:type="dxa" w:w="120"/>
            </w:tcMar>
          </w:tcPr>
          <w:p>
            <w:r>
              <w:rPr>
                <w:b w:val="false"/>
                <w:bCs w:val="false"/>
              </w:rPr>
              <w:t xml:space="preserve">Träffsäkerhetstillägg: diagnostik för hints utan sökordsrapport samt iteration (§6.7), disqualifiers/funnel-stadium som ersättning för negativ targeting (§6.8), test-/iterationsramverk för annonstext givet låg volym (§7.4), praktisk Shopify-till-målgrupp-koppling med konkreta segment (§20.5), promptmallen i §16.1 uppdaterad med disqualifiers och köpstadium</w:t>
            </w:r>
          </w:p>
        </w:tc>
        <w:tc>
          <w:tcPr>
            <w:tcW w:type="dxa" w:w="1500"/>
            <w:tcMar>
              <w:top w:type="dxa" w:w="80"/>
              <w:left w:type="dxa" w:w="120"/>
              <w:bottom w:type="dxa" w:w="80"/>
              <w:right w:type="dxa" w:w="120"/>
            </w:tcMar>
          </w:tcPr>
          <w:p>
            <w:r>
              <w:rPr>
                <w:b w:val="false"/>
                <w:bCs w:val="false"/>
              </w:rPr>
              <w:t xml:space="preserve">[Fyll i]</w:t>
            </w:r>
          </w:p>
        </w:tc>
      </w:tr>
      <w:tr>
        <w:trPr>
          <w:cantSplit/>
        </w:trPr>
        <w:tc>
          <w:tcPr>
            <w:tcW w:type="dxa" w:w="1100"/>
            <w:shd w:fill="F5F5F5" w:color="auto" w:val="clear"/>
            <w:tcMar>
              <w:top w:type="dxa" w:w="80"/>
              <w:left w:type="dxa" w:w="120"/>
              <w:bottom w:type="dxa" w:w="80"/>
              <w:right w:type="dxa" w:w="120"/>
            </w:tcMar>
          </w:tcPr>
          <w:p>
            <w:r>
              <w:rPr>
                <w:b w:val="false"/>
                <w:bCs w:val="false"/>
              </w:rPr>
              <w:t xml:space="preserve">1.5</w:t>
            </w:r>
          </w:p>
        </w:tc>
        <w:tc>
          <w:tcPr>
            <w:tcW w:type="dxa" w:w="1300"/>
            <w:shd w:fill="F5F5F5" w:color="auto" w:val="clear"/>
            <w:tcMar>
              <w:top w:type="dxa" w:w="80"/>
              <w:left w:type="dxa" w:w="120"/>
              <w:bottom w:type="dxa" w:w="80"/>
              <w:right w:type="dxa" w:w="120"/>
            </w:tcMar>
          </w:tcPr>
          <w:p>
            <w:r>
              <w:rPr>
                <w:b w:val="false"/>
                <w:bCs w:val="false"/>
              </w:rPr>
              <w:t xml:space="preserve">2026-09-23</w:t>
            </w:r>
          </w:p>
        </w:tc>
        <w:tc>
          <w:tcPr>
            <w:tcW w:type="dxa" w:w="5800"/>
            <w:shd w:fill="F5F5F5" w:color="auto" w:val="clear"/>
            <w:tcMar>
              <w:top w:type="dxa" w:w="80"/>
              <w:left w:type="dxa" w:w="120"/>
              <w:bottom w:type="dxa" w:w="80"/>
              <w:right w:type="dxa" w:w="120"/>
            </w:tcMar>
          </w:tcPr>
          <w:p>
            <w:r>
              <w:rPr>
                <w:b w:val="false"/>
                <w:bCs w:val="false"/>
              </w:rPr>
              <w:t xml:space="preserve">Korrigeringar efter uppföljande faktakontroll: NY förvald budstrategi 'Maximize results' sedan aug 2026 ersätter manuellt maxbud som standard (§5.1b) – påverkar tidigare budrekommendation; plattformstargeting rättad från fem till tre alternativ (iOS app/Android app/Web) med notis om mismatch mot enhetsrapportering (§5.5); nytt avsnitt om roller/behörigheter via Admin Console (§2.7)</w:t>
            </w:r>
          </w:p>
        </w:tc>
        <w:tc>
          <w:tcPr>
            <w:tcW w:type="dxa" w:w="1500"/>
            <w:shd w:fill="F5F5F5" w:color="auto" w:val="clear"/>
            <w:tcMar>
              <w:top w:type="dxa" w:w="80"/>
              <w:left w:type="dxa" w:w="120"/>
              <w:bottom w:type="dxa" w:w="80"/>
              <w:right w:type="dxa" w:w="120"/>
            </w:tcMar>
          </w:tcPr>
          <w:p>
            <w:r>
              <w:rPr>
                <w:b w:val="false"/>
                <w:bCs w:val="false"/>
              </w:rPr>
              <w:t xml:space="preserve">[Fyll i]</w:t>
            </w:r>
          </w:p>
        </w:tc>
      </w:tr>
      <w:tr>
        <w:trPr>
          <w:cantSplit/>
        </w:trPr>
        <w:tc>
          <w:tcPr>
            <w:tcW w:type="dxa" w:w="1100"/>
            <w:tcMar>
              <w:top w:type="dxa" w:w="80"/>
              <w:left w:type="dxa" w:w="120"/>
              <w:bottom w:type="dxa" w:w="80"/>
              <w:right w:type="dxa" w:w="120"/>
            </w:tcMar>
          </w:tcPr>
          <w:p>
            <w:r>
              <w:rPr>
                <w:b w:val="false"/>
                <w:bCs w:val="false"/>
              </w:rPr>
              <w:t xml:space="preserve">1.6</w:t>
            </w:r>
          </w:p>
        </w:tc>
        <w:tc>
          <w:tcPr>
            <w:tcW w:type="dxa" w:w="1300"/>
            <w:tcMar>
              <w:top w:type="dxa" w:w="80"/>
              <w:left w:type="dxa" w:w="120"/>
              <w:bottom w:type="dxa" w:w="80"/>
              <w:right w:type="dxa" w:w="120"/>
            </w:tcMar>
          </w:tcPr>
          <w:p>
            <w:r>
              <w:rPr>
                <w:b w:val="false"/>
                <w:bCs w:val="false"/>
              </w:rPr>
              <w:t xml:space="preserve">2026-09-23</w:t>
            </w:r>
          </w:p>
        </w:tc>
        <w:tc>
          <w:tcPr>
            <w:tcW w:type="dxa" w:w="5800"/>
            <w:tcMar>
              <w:top w:type="dxa" w:w="80"/>
              <w:left w:type="dxa" w:w="120"/>
              <w:bottom w:type="dxa" w:w="80"/>
              <w:right w:type="dxa" w:w="120"/>
            </w:tcMar>
          </w:tcPr>
          <w:p>
            <w:r>
              <w:rPr>
                <w:b w:val="false"/>
                <w:bCs w:val="false"/>
              </w:rPr>
              <w:t xml:space="preserve">Slutgranskning: rättad kapitelnumrering (checklistan är kapitel 19), alla §-referenser verifierade, budrekommendationer i §3.4, §12 och §18 synkade med Maximize results (§5.1b), nya checklistepunkter för budstrategi, plattform, roller och hints</w:t>
            </w:r>
          </w:p>
        </w:tc>
        <w:tc>
          <w:tcPr>
            <w:tcW w:type="dxa" w:w="1500"/>
            <w:tcMar>
              <w:top w:type="dxa" w:w="80"/>
              <w:left w:type="dxa" w:w="120"/>
              <w:bottom w:type="dxa" w:w="80"/>
              <w:right w:type="dxa" w:w="120"/>
            </w:tcMar>
          </w:tcPr>
          <w:p>
            <w:r>
              <w:rPr>
                <w:b w:val="false"/>
                <w:bCs w:val="false"/>
              </w:rPr>
              <w:t xml:space="preserve">[Fyll i]</w:t>
            </w:r>
          </w:p>
        </w:tc>
      </w:tr>
    </w:tbl>
    <w:p>
      <w:pPr>
        <w:spacing w:after="160"/>
      </w:pPr>
      <w:r>
        <w:t xml:space="preserve"/>
      </w:r>
    </w:p>
    <w:p>
      <w:pPr>
        <w:spacing w:after="160"/>
      </w:pPr>
      <w:r>
        <w:rPr>
          <w:i/>
          <w:iCs/>
        </w:rPr>
        <w:t xml:space="preserve">Nästa granskning bör ske senast: </w:t>
      </w:r>
      <w:r>
        <w:rPr>
          <w:i/>
          <w:iCs/>
        </w:rPr>
        <w:t xml:space="preserve">[Fyll i datum, förslagsvis 3 månader fram – kanalen förändras snabbt under 2026]</w:t>
      </w:r>
    </w:p>
    <w:p>
      <w:pPr>
        <w:pStyle w:val="Heading2"/>
        <w:spacing w:after="150" w:before="300"/>
      </w:pPr>
      <w:r>
        <w:t xml:space="preserve">Snabbstart – för dig som bara har 5 minuter</w:t>
      </w:r>
    </w:p>
    <w:p>
      <w:pPr>
        <w:spacing w:after="160"/>
      </w:pPr>
      <w:r>
        <w:t xml:space="preserve">Det här dokumentet är en fullständig referens för ChatGPT Ads Manager, inte något som ska läsas rakt igenom varje gång. Här är den snabbaste vägen in beroende på vad du ska göra:</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4400"/>
      </w:tblGrid>
      <w:tr>
        <w:trPr>
          <w:tblHeader/>
        </w:trPr>
        <w:tc>
          <w:tcPr>
            <w:tcW w:type="dxa" w:w="4400"/>
            <w:shd w:fill="1E7A4C" w:color="auto" w:val="clear"/>
            <w:tcMar>
              <w:top w:type="dxa" w:w="80"/>
              <w:left w:type="dxa" w:w="120"/>
              <w:bottom w:type="dxa" w:w="80"/>
              <w:right w:type="dxa" w:w="120"/>
            </w:tcMar>
          </w:tcPr>
          <w:p>
            <w:r>
              <w:rPr>
                <w:b/>
                <w:bCs/>
                <w:color w:val="FFFFFF"/>
              </w:rPr>
              <w:t xml:space="preserve">Om du ska...</w:t>
            </w:r>
          </w:p>
        </w:tc>
        <w:tc>
          <w:tcPr>
            <w:tcW w:type="dxa" w:w="4400"/>
            <w:shd w:fill="1E7A4C" w:color="auto" w:val="clear"/>
            <w:tcMar>
              <w:top w:type="dxa" w:w="80"/>
              <w:left w:type="dxa" w:w="120"/>
              <w:bottom w:type="dxa" w:w="80"/>
              <w:right w:type="dxa" w:w="120"/>
            </w:tcMar>
          </w:tcPr>
          <w:p>
            <w:r>
              <w:rPr>
                <w:b/>
                <w:bCs/>
                <w:color w:val="FFFFFF"/>
              </w:rPr>
              <w:t xml:space="preserve">Gå direkt till</w:t>
            </w:r>
          </w:p>
        </w:tc>
      </w:tr>
      <w:tr>
        <w:trPr>
          <w:cantSplit/>
        </w:trPr>
        <w:tc>
          <w:tcPr>
            <w:tcW w:type="dxa" w:w="4400"/>
            <w:tcMar>
              <w:top w:type="dxa" w:w="80"/>
              <w:left w:type="dxa" w:w="120"/>
              <w:bottom w:type="dxa" w:w="80"/>
              <w:right w:type="dxa" w:w="120"/>
            </w:tcMar>
          </w:tcPr>
          <w:p>
            <w:r>
              <w:rPr>
                <w:b w:val="false"/>
                <w:bCs w:val="false"/>
              </w:rPr>
              <w:t xml:space="preserve">Skapa ett annonskonto åt en kund</w:t>
            </w:r>
          </w:p>
        </w:tc>
        <w:tc>
          <w:tcPr>
            <w:tcW w:type="dxa" w:w="4400"/>
            <w:tcMar>
              <w:top w:type="dxa" w:w="80"/>
              <w:left w:type="dxa" w:w="120"/>
              <w:bottom w:type="dxa" w:w="80"/>
              <w:right w:type="dxa" w:w="120"/>
            </w:tcMar>
          </w:tcPr>
          <w:p>
            <w:r>
              <w:rPr>
                <w:b w:val="false"/>
                <w:bCs w:val="false"/>
              </w:rPr>
              <w:t xml:space="preserve">§2 (Konto, verifiering, behörighet)</w:t>
            </w:r>
          </w:p>
        </w:tc>
      </w:tr>
      <w:tr>
        <w:trPr>
          <w:cantSplit/>
        </w:trPr>
        <w:tc>
          <w:tcPr>
            <w:tcW w:type="dxa" w:w="4400"/>
            <w:shd w:fill="F5F5F5" w:color="auto" w:val="clear"/>
            <w:tcMar>
              <w:top w:type="dxa" w:w="80"/>
              <w:left w:type="dxa" w:w="120"/>
              <w:bottom w:type="dxa" w:w="80"/>
              <w:right w:type="dxa" w:w="120"/>
            </w:tcMar>
          </w:tcPr>
          <w:p>
            <w:r>
              <w:rPr>
                <w:b w:val="false"/>
                <w:bCs w:val="false"/>
              </w:rPr>
              <w:t xml:space="preserve">Bygga en ny kampanj från grunden</w:t>
            </w:r>
          </w:p>
        </w:tc>
        <w:tc>
          <w:tcPr>
            <w:tcW w:type="dxa" w:w="4400"/>
            <w:shd w:fill="F5F5F5" w:color="auto" w:val="clear"/>
            <w:tcMar>
              <w:top w:type="dxa" w:w="80"/>
              <w:left w:type="dxa" w:w="120"/>
              <w:bottom w:type="dxa" w:w="80"/>
              <w:right w:type="dxa" w:w="120"/>
            </w:tcMar>
          </w:tcPr>
          <w:p>
            <w:r>
              <w:rPr>
                <w:b w:val="false"/>
                <w:bCs w:val="false"/>
              </w:rPr>
              <w:t xml:space="preserve">§18 (Steg för steg) → §5–§7</w:t>
            </w:r>
          </w:p>
        </w:tc>
      </w:tr>
      <w:tr>
        <w:trPr>
          <w:cantSplit/>
        </w:trPr>
        <w:tc>
          <w:tcPr>
            <w:tcW w:type="dxa" w:w="4400"/>
            <w:tcMar>
              <w:top w:type="dxa" w:w="80"/>
              <w:left w:type="dxa" w:w="120"/>
              <w:bottom w:type="dxa" w:w="80"/>
              <w:right w:type="dxa" w:w="120"/>
            </w:tcMar>
          </w:tcPr>
          <w:p>
            <w:r>
              <w:rPr>
                <w:b w:val="false"/>
                <w:bCs w:val="false"/>
              </w:rPr>
              <w:t xml:space="preserve">Få hjälp av en AI-assistent att skriva hints/annonstext</w:t>
            </w:r>
          </w:p>
        </w:tc>
        <w:tc>
          <w:tcPr>
            <w:tcW w:type="dxa" w:w="4400"/>
            <w:tcMar>
              <w:top w:type="dxa" w:w="80"/>
              <w:left w:type="dxa" w:w="120"/>
              <w:bottom w:type="dxa" w:w="80"/>
              <w:right w:type="dxa" w:w="120"/>
            </w:tcMar>
          </w:tcPr>
          <w:p>
            <w:r>
              <w:rPr>
                <w:b w:val="false"/>
                <w:bCs w:val="false"/>
              </w:rPr>
              <w:t xml:space="preserve">§16 (färdiga prompts)</w:t>
            </w:r>
          </w:p>
        </w:tc>
      </w:tr>
      <w:tr>
        <w:trPr>
          <w:cantSplit/>
        </w:trPr>
        <w:tc>
          <w:tcPr>
            <w:tcW w:type="dxa" w:w="4400"/>
            <w:shd w:fill="F5F5F5" w:color="auto" w:val="clear"/>
            <w:tcMar>
              <w:top w:type="dxa" w:w="80"/>
              <w:left w:type="dxa" w:w="120"/>
              <w:bottom w:type="dxa" w:w="80"/>
              <w:right w:type="dxa" w:w="120"/>
            </w:tcMar>
          </w:tcPr>
          <w:p>
            <w:r>
              <w:rPr>
                <w:b w:val="false"/>
                <w:bCs w:val="false"/>
              </w:rPr>
              <w:t xml:space="preserve">Ladda upp en kundlista/målgrupp</w:t>
            </w:r>
          </w:p>
        </w:tc>
        <w:tc>
          <w:tcPr>
            <w:tcW w:type="dxa" w:w="4400"/>
            <w:shd w:fill="F5F5F5" w:color="auto" w:val="clear"/>
            <w:tcMar>
              <w:top w:type="dxa" w:w="80"/>
              <w:left w:type="dxa" w:w="120"/>
              <w:bottom w:type="dxa" w:w="80"/>
              <w:right w:type="dxa" w:w="120"/>
            </w:tcMar>
          </w:tcPr>
          <w:p>
            <w:r>
              <w:rPr>
                <w:b w:val="false"/>
                <w:bCs w:val="false"/>
              </w:rPr>
              <w:t xml:space="preserve">§20 (Custom Audiences)</w:t>
            </w:r>
          </w:p>
        </w:tc>
      </w:tr>
      <w:tr>
        <w:trPr>
          <w:cantSplit/>
        </w:trPr>
        <w:tc>
          <w:tcPr>
            <w:tcW w:type="dxa" w:w="4400"/>
            <w:tcMar>
              <w:top w:type="dxa" w:w="80"/>
              <w:left w:type="dxa" w:w="120"/>
              <w:bottom w:type="dxa" w:w="80"/>
              <w:right w:type="dxa" w:w="120"/>
            </w:tcMar>
          </w:tcPr>
          <w:p>
            <w:r>
              <w:rPr>
                <w:b w:val="false"/>
                <w:bCs w:val="false"/>
              </w:rPr>
              <w:t xml:space="preserve">Reda ut fakturering och betalningströskel</w:t>
            </w:r>
          </w:p>
        </w:tc>
        <w:tc>
          <w:tcPr>
            <w:tcW w:type="dxa" w:w="4400"/>
            <w:tcMar>
              <w:top w:type="dxa" w:w="80"/>
              <w:left w:type="dxa" w:w="120"/>
              <w:bottom w:type="dxa" w:w="80"/>
              <w:right w:type="dxa" w:w="120"/>
            </w:tcMar>
          </w:tcPr>
          <w:p>
            <w:r>
              <w:rPr>
                <w:b w:val="false"/>
                <w:bCs w:val="false"/>
              </w:rPr>
              <w:t xml:space="preserve">§2.6</w:t>
            </w:r>
          </w:p>
        </w:tc>
      </w:tr>
      <w:tr>
        <w:trPr>
          <w:cantSplit/>
        </w:trPr>
        <w:tc>
          <w:tcPr>
            <w:tcW w:type="dxa" w:w="4400"/>
            <w:shd w:fill="F5F5F5" w:color="auto" w:val="clear"/>
            <w:tcMar>
              <w:top w:type="dxa" w:w="80"/>
              <w:left w:type="dxa" w:w="120"/>
              <w:bottom w:type="dxa" w:w="80"/>
              <w:right w:type="dxa" w:w="120"/>
            </w:tcMar>
          </w:tcPr>
          <w:p>
            <w:r>
              <w:rPr>
                <w:b w:val="false"/>
                <w:bCs w:val="false"/>
              </w:rPr>
              <w:t xml:space="preserve">Skriva context hints</w:t>
            </w:r>
          </w:p>
        </w:tc>
        <w:tc>
          <w:tcPr>
            <w:tcW w:type="dxa" w:w="4400"/>
            <w:shd w:fill="F5F5F5" w:color="auto" w:val="clear"/>
            <w:tcMar>
              <w:top w:type="dxa" w:w="80"/>
              <w:left w:type="dxa" w:w="120"/>
              <w:bottom w:type="dxa" w:w="80"/>
              <w:right w:type="dxa" w:w="120"/>
            </w:tcMar>
          </w:tcPr>
          <w:p>
            <w:r>
              <w:rPr>
                <w:b w:val="false"/>
                <w:bCs w:val="false"/>
              </w:rPr>
              <w:t xml:space="preserve">§6 (hela kapitlet)</w:t>
            </w:r>
          </w:p>
        </w:tc>
      </w:tr>
      <w:tr>
        <w:trPr>
          <w:cantSplit/>
        </w:trPr>
        <w:tc>
          <w:tcPr>
            <w:tcW w:type="dxa" w:w="4400"/>
            <w:tcMar>
              <w:top w:type="dxa" w:w="80"/>
              <w:left w:type="dxa" w:w="120"/>
              <w:bottom w:type="dxa" w:w="80"/>
              <w:right w:type="dxa" w:w="120"/>
            </w:tcMar>
          </w:tcPr>
          <w:p>
            <w:r>
              <w:rPr>
                <w:b w:val="false"/>
                <w:bCs w:val="false"/>
              </w:rPr>
              <w:t xml:space="preserve">Skriva annonstext (rubrik/copy)</w:t>
            </w:r>
          </w:p>
        </w:tc>
        <w:tc>
          <w:tcPr>
            <w:tcW w:type="dxa" w:w="4400"/>
            <w:tcMar>
              <w:top w:type="dxa" w:w="80"/>
              <w:left w:type="dxa" w:w="120"/>
              <w:bottom w:type="dxa" w:w="80"/>
              <w:right w:type="dxa" w:w="120"/>
            </w:tcMar>
          </w:tcPr>
          <w:p>
            <w:r>
              <w:rPr>
                <w:b w:val="false"/>
                <w:bCs w:val="false"/>
              </w:rPr>
              <w:t xml:space="preserve">§7</w:t>
            </w:r>
          </w:p>
        </w:tc>
      </w:tr>
      <w:tr>
        <w:trPr>
          <w:cantSplit/>
        </w:trPr>
        <w:tc>
          <w:tcPr>
            <w:tcW w:type="dxa" w:w="4400"/>
            <w:shd w:fill="F5F5F5" w:color="auto" w:val="clear"/>
            <w:tcMar>
              <w:top w:type="dxa" w:w="80"/>
              <w:left w:type="dxa" w:w="120"/>
              <w:bottom w:type="dxa" w:w="80"/>
              <w:right w:type="dxa" w:w="120"/>
            </w:tcMar>
          </w:tcPr>
          <w:p>
            <w:r>
              <w:rPr>
                <w:b w:val="false"/>
                <w:bCs w:val="false"/>
              </w:rPr>
              <w:t xml:space="preserve">Förbereda landningssidan</w:t>
            </w:r>
          </w:p>
        </w:tc>
        <w:tc>
          <w:tcPr>
            <w:tcW w:type="dxa" w:w="4400"/>
            <w:shd w:fill="F5F5F5" w:color="auto" w:val="clear"/>
            <w:tcMar>
              <w:top w:type="dxa" w:w="80"/>
              <w:left w:type="dxa" w:w="120"/>
              <w:bottom w:type="dxa" w:w="80"/>
              <w:right w:type="dxa" w:w="120"/>
            </w:tcMar>
          </w:tcPr>
          <w:p>
            <w:r>
              <w:rPr>
                <w:b w:val="false"/>
                <w:bCs w:val="false"/>
              </w:rPr>
              <w:t xml:space="preserve">§8</w:t>
            </w:r>
          </w:p>
        </w:tc>
      </w:tr>
      <w:tr>
        <w:trPr>
          <w:cantSplit/>
        </w:trPr>
        <w:tc>
          <w:tcPr>
            <w:tcW w:type="dxa" w:w="4400"/>
            <w:tcMar>
              <w:top w:type="dxa" w:w="80"/>
              <w:left w:type="dxa" w:w="120"/>
              <w:bottom w:type="dxa" w:w="80"/>
              <w:right w:type="dxa" w:w="120"/>
            </w:tcMar>
          </w:tcPr>
          <w:p>
            <w:r>
              <w:rPr>
                <w:b w:val="false"/>
                <w:bCs w:val="false"/>
              </w:rPr>
              <w:t xml:space="preserve">Installera pixeln i Shopify</w:t>
            </w:r>
          </w:p>
        </w:tc>
        <w:tc>
          <w:tcPr>
            <w:tcW w:type="dxa" w:w="4400"/>
            <w:tcMar>
              <w:top w:type="dxa" w:w="80"/>
              <w:left w:type="dxa" w:w="120"/>
              <w:bottom w:type="dxa" w:w="80"/>
              <w:right w:type="dxa" w:w="120"/>
            </w:tcMar>
          </w:tcPr>
          <w:p>
            <w:r>
              <w:rPr>
                <w:b w:val="false"/>
                <w:bCs w:val="false"/>
              </w:rPr>
              <w:t xml:space="preserve">§10 (börja med §10.1 – den nya officiella appen)</w:t>
            </w:r>
          </w:p>
        </w:tc>
      </w:tr>
      <w:tr>
        <w:trPr>
          <w:cantSplit/>
        </w:trPr>
        <w:tc>
          <w:tcPr>
            <w:tcW w:type="dxa" w:w="4400"/>
            <w:shd w:fill="F5F5F5" w:color="auto" w:val="clear"/>
            <w:tcMar>
              <w:top w:type="dxa" w:w="80"/>
              <w:left w:type="dxa" w:w="120"/>
              <w:bottom w:type="dxa" w:w="80"/>
              <w:right w:type="dxa" w:w="120"/>
            </w:tcMar>
          </w:tcPr>
          <w:p>
            <w:r>
              <w:rPr>
                <w:b w:val="false"/>
                <w:bCs w:val="false"/>
              </w:rPr>
              <w:t xml:space="preserve">Göra om en Shopify-katalog till annonser</w:t>
            </w:r>
          </w:p>
        </w:tc>
        <w:tc>
          <w:tcPr>
            <w:tcW w:type="dxa" w:w="4400"/>
            <w:shd w:fill="F5F5F5" w:color="auto" w:val="clear"/>
            <w:tcMar>
              <w:top w:type="dxa" w:w="80"/>
              <w:left w:type="dxa" w:w="120"/>
              <w:bottom w:type="dxa" w:w="80"/>
              <w:right w:type="dxa" w:w="120"/>
            </w:tcMar>
          </w:tcPr>
          <w:p>
            <w:r>
              <w:rPr>
                <w:b w:val="false"/>
                <w:bCs w:val="false"/>
              </w:rPr>
              <w:t xml:space="preserve">§11 (Produktflöden)</w:t>
            </w:r>
          </w:p>
        </w:tc>
      </w:tr>
      <w:tr>
        <w:trPr>
          <w:cantSplit/>
        </w:trPr>
        <w:tc>
          <w:tcPr>
            <w:tcW w:type="dxa" w:w="4400"/>
            <w:tcMar>
              <w:top w:type="dxa" w:w="80"/>
              <w:left w:type="dxa" w:w="120"/>
              <w:bottom w:type="dxa" w:w="80"/>
              <w:right w:type="dxa" w:w="120"/>
            </w:tcMar>
          </w:tcPr>
          <w:p>
            <w:r>
              <w:rPr>
                <w:b w:val="false"/>
                <w:bCs w:val="false"/>
              </w:rPr>
              <w:t xml:space="preserve">Diagnostisera dålig prestanda</w:t>
            </w:r>
          </w:p>
        </w:tc>
        <w:tc>
          <w:tcPr>
            <w:tcW w:type="dxa" w:w="4400"/>
            <w:tcMar>
              <w:top w:type="dxa" w:w="80"/>
              <w:left w:type="dxa" w:w="120"/>
              <w:bottom w:type="dxa" w:w="80"/>
              <w:right w:type="dxa" w:w="120"/>
            </w:tcMar>
          </w:tcPr>
          <w:p>
            <w:r>
              <w:rPr>
                <w:b w:val="false"/>
                <w:bCs w:val="false"/>
              </w:rPr>
              <w:t xml:space="preserve">§14–§15</w:t>
            </w:r>
          </w:p>
        </w:tc>
      </w:tr>
      <w:tr>
        <w:trPr>
          <w:cantSplit/>
        </w:trPr>
        <w:tc>
          <w:tcPr>
            <w:tcW w:type="dxa" w:w="4400"/>
            <w:shd w:fill="F5F5F5" w:color="auto" w:val="clear"/>
            <w:tcMar>
              <w:top w:type="dxa" w:w="80"/>
              <w:left w:type="dxa" w:w="120"/>
              <w:bottom w:type="dxa" w:w="80"/>
              <w:right w:type="dxa" w:w="120"/>
            </w:tcMar>
          </w:tcPr>
          <w:p>
            <w:r>
              <w:rPr>
                <w:b w:val="false"/>
                <w:bCs w:val="false"/>
              </w:rPr>
              <w:t xml:space="preserve">Förstå ett begrepp du stött på</w:t>
            </w:r>
          </w:p>
        </w:tc>
        <w:tc>
          <w:tcPr>
            <w:tcW w:type="dxa" w:w="4400"/>
            <w:shd w:fill="F5F5F5" w:color="auto" w:val="clear"/>
            <w:tcMar>
              <w:top w:type="dxa" w:w="80"/>
              <w:left w:type="dxa" w:w="120"/>
              <w:bottom w:type="dxa" w:w="80"/>
              <w:right w:type="dxa" w:w="120"/>
            </w:tcMar>
          </w:tcPr>
          <w:p>
            <w:r>
              <w:rPr>
                <w:b w:val="false"/>
                <w:bCs w:val="false"/>
              </w:rPr>
              <w:t xml:space="preserve">Ordlistan nedan</w:t>
            </w:r>
          </w:p>
        </w:tc>
      </w:tr>
    </w:tbl>
    <w:p>
      <w:pPr>
        <w:spacing w:after="160"/>
      </w:pPr>
      <w:r>
        <w:t xml:space="preserve"/>
      </w:r>
    </w:p>
    <w:p>
      <w:pPr>
        <w:spacing w:after="160"/>
      </w:pPr>
      <w:r>
        <w:rPr>
          <w:b/>
          <w:bCs/>
        </w:rPr>
        <w:t xml:space="preserve">De fem viktigaste principerna, om du bara minns fem saker:</w:t>
      </w:r>
    </w:p>
    <w:p>
      <w:pPr>
        <w:pStyle w:val="ListParagraph"/>
        <w:numPr>
          <w:ilvl w:val="0"/>
          <w:numId w:val="2"/>
        </w:numPr>
        <w:spacing w:after="80"/>
      </w:pPr>
      <w:r>
        <w:t xml:space="preserve">Context hints är inte sökord – de beskriver ett kundbehov och en situation i naturligt språk, och garanterar aldrig visning (§6).</w:t>
      </w:r>
    </w:p>
    <w:p>
      <w:pPr>
        <w:pStyle w:val="ListParagraph"/>
        <w:numPr>
          <w:ilvl w:val="0"/>
          <w:numId w:val="2"/>
        </w:numPr>
        <w:spacing w:after="80"/>
      </w:pPr>
      <w:r>
        <w:t xml:space="preserve">Landningssidan räknas som en del av annonsen i auktionen – dålig eller blockerad landningssida = sämre matchning och färre visningar, inte bara sämre konvertering (§8).</w:t>
      </w:r>
    </w:p>
    <w:p>
      <w:pPr>
        <w:pStyle w:val="ListParagraph"/>
        <w:numPr>
          <w:ilvl w:val="0"/>
          <w:numId w:val="2"/>
        </w:numPr>
        <w:spacing w:after="80"/>
      </w:pPr>
      <w:r>
        <w:t xml:space="preserve">Sätt upp Pixel + Conversions API innan kampanjen går live – utan mätning från dag ett går tidiga resultat inte att lita på (§9–§10).</w:t>
      </w:r>
    </w:p>
    <w:p>
      <w:pPr>
        <w:pStyle w:val="ListParagraph"/>
        <w:numPr>
          <w:ilvl w:val="0"/>
          <w:numId w:val="2"/>
        </w:numPr>
        <w:spacing w:after="80"/>
      </w:pPr>
      <w:r>
        <w:t xml:space="preserve">Annonser påverkar aldrig ChatGPTs svar – svaret genereras klart innan annonssystemet väljer en sponsrad annons att visa under (§1).</w:t>
      </w:r>
    </w:p>
    <w:p>
      <w:pPr>
        <w:pStyle w:val="ListParagraph"/>
        <w:numPr>
          <w:ilvl w:val="0"/>
          <w:numId w:val="2"/>
        </w:numPr>
        <w:spacing w:after="200"/>
      </w:pPr>
      <w:r>
        <w:t xml:space="preserve">Låt data samlas minst 2–4 veckor innan du optimerar aggressivt – kanalen är ny och volymerna per annonsgrupp är ofta små i början (§12, §18).</w:t>
      </w:r>
    </w:p>
    <w:p>
      <w:pPr>
        <w:pStyle w:val="Heading2"/>
        <w:spacing w:after="150" w:before="300"/>
      </w:pPr>
      <w:r>
        <w:t xml:space="preserve">Ordlista</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6200"/>
      </w:tblGrid>
      <w:tr>
        <w:trPr>
          <w:tblHeader/>
        </w:trPr>
        <w:tc>
          <w:tcPr>
            <w:tcW w:type="dxa" w:w="2600"/>
            <w:shd w:fill="1E7A4C" w:color="auto" w:val="clear"/>
            <w:tcMar>
              <w:top w:type="dxa" w:w="80"/>
              <w:left w:type="dxa" w:w="120"/>
              <w:bottom w:type="dxa" w:w="80"/>
              <w:right w:type="dxa" w:w="120"/>
            </w:tcMar>
          </w:tcPr>
          <w:p>
            <w:r>
              <w:rPr>
                <w:b/>
                <w:bCs/>
                <w:color w:val="FFFFFF"/>
              </w:rPr>
              <w:t xml:space="preserve">Term</w:t>
            </w:r>
          </w:p>
        </w:tc>
        <w:tc>
          <w:tcPr>
            <w:tcW w:type="dxa" w:w="6200"/>
            <w:shd w:fill="1E7A4C" w:color="auto" w:val="clear"/>
            <w:tcMar>
              <w:top w:type="dxa" w:w="80"/>
              <w:left w:type="dxa" w:w="120"/>
              <w:bottom w:type="dxa" w:w="80"/>
              <w:right w:type="dxa" w:w="120"/>
            </w:tcMar>
          </w:tcPr>
          <w:p>
            <w:r>
              <w:rPr>
                <w:b/>
                <w:bCs/>
                <w:color w:val="FFFFFF"/>
              </w:rPr>
              <w:t xml:space="preserve">Förklaring</w:t>
            </w:r>
          </w:p>
        </w:tc>
      </w:tr>
      <w:tr>
        <w:trPr>
          <w:cantSplit/>
        </w:trPr>
        <w:tc>
          <w:tcPr>
            <w:tcW w:type="dxa" w:w="2600"/>
            <w:tcMar>
              <w:top w:type="dxa" w:w="80"/>
              <w:left w:type="dxa" w:w="120"/>
              <w:bottom w:type="dxa" w:w="80"/>
              <w:right w:type="dxa" w:w="120"/>
            </w:tcMar>
          </w:tcPr>
          <w:p>
            <w:r>
              <w:rPr>
                <w:b w:val="false"/>
                <w:bCs w:val="false"/>
              </w:rPr>
              <w:t xml:space="preserve">Ads Manager Beta</w:t>
            </w:r>
          </w:p>
        </w:tc>
        <w:tc>
          <w:tcPr>
            <w:tcW w:type="dxa" w:w="6200"/>
            <w:tcMar>
              <w:top w:type="dxa" w:w="80"/>
              <w:left w:type="dxa" w:w="120"/>
              <w:bottom w:type="dxa" w:w="80"/>
              <w:right w:type="dxa" w:w="120"/>
            </w:tcMar>
          </w:tcPr>
          <w:p>
            <w:r>
              <w:rPr>
                <w:b w:val="false"/>
                <w:bCs w:val="false"/>
              </w:rPr>
              <w:t xml:space="preserve">OpenAIs självbetjäningsplattform (ads.openai.com) för att skapa och hantera ChatGPT-annonser.</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Ads Manager-plugin</w:t>
            </w:r>
          </w:p>
        </w:tc>
        <w:tc>
          <w:tcPr>
            <w:tcW w:type="dxa" w:w="6200"/>
            <w:shd w:fill="F5F5F5" w:color="auto" w:val="clear"/>
            <w:tcMar>
              <w:top w:type="dxa" w:w="80"/>
              <w:left w:type="dxa" w:w="120"/>
              <w:bottom w:type="dxa" w:w="80"/>
              <w:right w:type="dxa" w:w="120"/>
            </w:tcMar>
          </w:tcPr>
          <w:p>
            <w:r>
              <w:rPr>
                <w:b w:val="false"/>
                <w:bCs w:val="false"/>
              </w:rPr>
              <w:t xml:space="preserve">Officiellt verktyg (lanserat sept 2026) som låter annonsörer skapa, uppdatera och analysera kampanjer via naturligt språk direkt i ChatGPT/ChatGPT Work, se §16.0.</w:t>
            </w:r>
          </w:p>
        </w:tc>
      </w:tr>
      <w:tr>
        <w:trPr>
          <w:cantSplit/>
        </w:trPr>
        <w:tc>
          <w:tcPr>
            <w:tcW w:type="dxa" w:w="2600"/>
            <w:tcMar>
              <w:top w:type="dxa" w:w="80"/>
              <w:left w:type="dxa" w:w="120"/>
              <w:bottom w:type="dxa" w:w="80"/>
              <w:right w:type="dxa" w:w="120"/>
            </w:tcMar>
          </w:tcPr>
          <w:p>
            <w:r>
              <w:rPr>
                <w:b w:val="false"/>
                <w:bCs w:val="false"/>
              </w:rPr>
              <w:t xml:space="preserve">Admin Console</w:t>
            </w:r>
          </w:p>
        </w:tc>
        <w:tc>
          <w:tcPr>
            <w:tcW w:type="dxa" w:w="6200"/>
            <w:tcMar>
              <w:top w:type="dxa" w:w="80"/>
              <w:left w:type="dxa" w:w="120"/>
              <w:bottom w:type="dxa" w:w="80"/>
              <w:right w:type="dxa" w:w="120"/>
            </w:tcMar>
          </w:tcPr>
          <w:p>
            <w:r>
              <w:rPr>
                <w:b w:val="false"/>
                <w:bCs w:val="false"/>
              </w:rPr>
              <w:t xml:space="preserve">OpenAIs gemensamma organisationsverktyg för att hantera roller, SSO/SCIM och behörigheter för bl.a. annonskonton, separat från ChatGPT-workspace-behörigheter. Se §2.7.</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Annonsgrupp (Ad group)</w:t>
            </w:r>
          </w:p>
        </w:tc>
        <w:tc>
          <w:tcPr>
            <w:tcW w:type="dxa" w:w="6200"/>
            <w:shd w:fill="F5F5F5" w:color="auto" w:val="clear"/>
            <w:tcMar>
              <w:top w:type="dxa" w:w="80"/>
              <w:left w:type="dxa" w:w="120"/>
              <w:bottom w:type="dxa" w:w="80"/>
              <w:right w:type="dxa" w:w="120"/>
            </w:tcMar>
          </w:tcPr>
          <w:p>
            <w:r>
              <w:rPr>
                <w:b w:val="false"/>
                <w:bCs w:val="false"/>
              </w:rPr>
              <w:t xml:space="preserve">Mellanlagret mellan kampanj och annons. Håller max-bud och context hints – motsvarar ungefär annonsgrupp i Google Ads.</w:t>
            </w:r>
          </w:p>
        </w:tc>
      </w:tr>
      <w:tr>
        <w:trPr>
          <w:cantSplit/>
        </w:trPr>
        <w:tc>
          <w:tcPr>
            <w:tcW w:type="dxa" w:w="2600"/>
            <w:tcMar>
              <w:top w:type="dxa" w:w="80"/>
              <w:left w:type="dxa" w:w="120"/>
              <w:bottom w:type="dxa" w:w="80"/>
              <w:right w:type="dxa" w:w="120"/>
            </w:tcMar>
          </w:tcPr>
          <w:p>
            <w:r>
              <w:rPr>
                <w:b w:val="false"/>
                <w:bCs w:val="false"/>
              </w:rPr>
              <w:t xml:space="preserve">CAPI (Conversions API)</w:t>
            </w:r>
          </w:p>
        </w:tc>
        <w:tc>
          <w:tcPr>
            <w:tcW w:type="dxa" w:w="6200"/>
            <w:tcMar>
              <w:top w:type="dxa" w:w="80"/>
              <w:left w:type="dxa" w:w="120"/>
              <w:bottom w:type="dxa" w:w="80"/>
              <w:right w:type="dxa" w:w="120"/>
            </w:tcMar>
          </w:tcPr>
          <w:p>
            <w:r>
              <w:rPr>
                <w:b w:val="false"/>
                <w:bCs w:val="false"/>
              </w:rPr>
              <w:t xml:space="preserve">Server-till-server-API som skickar konverteringshändelser direkt från er backend till OpenAI, som komplement till pixeln.</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Context hint</w:t>
            </w:r>
          </w:p>
        </w:tc>
        <w:tc>
          <w:tcPr>
            <w:tcW w:type="dxa" w:w="6200"/>
            <w:shd w:fill="F5F5F5" w:color="auto" w:val="clear"/>
            <w:tcMar>
              <w:top w:type="dxa" w:w="80"/>
              <w:left w:type="dxa" w:w="120"/>
              <w:bottom w:type="dxa" w:w="80"/>
              <w:right w:type="dxa" w:w="120"/>
            </w:tcMar>
          </w:tcPr>
          <w:p>
            <w:r>
              <w:rPr>
                <w:b w:val="false"/>
                <w:bCs w:val="false"/>
              </w:rPr>
              <w:t xml:space="preserve">En kort textfras på annonsgruppsnivå som beskriver samtal, behov eller situationer där annonsen kan vara relevant. Inte ett sökord.</w:t>
            </w:r>
          </w:p>
        </w:tc>
      </w:tr>
      <w:tr>
        <w:trPr>
          <w:cantSplit/>
        </w:trPr>
        <w:tc>
          <w:tcPr>
            <w:tcW w:type="dxa" w:w="2600"/>
            <w:tcMar>
              <w:top w:type="dxa" w:w="80"/>
              <w:left w:type="dxa" w:w="120"/>
              <w:bottom w:type="dxa" w:w="80"/>
              <w:right w:type="dxa" w:w="120"/>
            </w:tcMar>
          </w:tcPr>
          <w:p>
            <w:r>
              <w:rPr>
                <w:b w:val="false"/>
                <w:bCs w:val="false"/>
              </w:rPr>
              <w:t xml:space="preserve">CPC / CPM / oCPC / oCPM</w:t>
            </w:r>
          </w:p>
        </w:tc>
        <w:tc>
          <w:tcPr>
            <w:tcW w:type="dxa" w:w="6200"/>
            <w:tcMar>
              <w:top w:type="dxa" w:w="80"/>
              <w:left w:type="dxa" w:w="120"/>
              <w:bottom w:type="dxa" w:w="80"/>
              <w:right w:type="dxa" w:w="120"/>
            </w:tcMar>
          </w:tcPr>
          <w:p>
            <w:r>
              <w:rPr>
                <w:b w:val="false"/>
                <w:bCs w:val="false"/>
              </w:rPr>
              <w:t xml:space="preserve">Cost Per Click / Cost Per Mille (1 000 visningar). Prefixet 'o' (optimized) betyder att systemet optimerar budgivningen mot en vald konverteringshändelse.</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Custom audience (Målgrupp)</w:t>
            </w:r>
          </w:p>
        </w:tc>
        <w:tc>
          <w:tcPr>
            <w:tcW w:type="dxa" w:w="6200"/>
            <w:shd w:fill="F5F5F5" w:color="auto" w:val="clear"/>
            <w:tcMar>
              <w:top w:type="dxa" w:w="80"/>
              <w:left w:type="dxa" w:w="120"/>
              <w:bottom w:type="dxa" w:w="80"/>
              <w:right w:type="dxa" w:w="120"/>
            </w:tcMar>
          </w:tcPr>
          <w:p>
            <w:r>
              <w:rPr>
                <w:b w:val="false"/>
                <w:bCs w:val="false"/>
              </w:rPr>
              <w:t xml:space="preserve">En kundlista (e-post, telefon eller GAID) uppladdad i Ads Manager, använd för att inkludera, exkludera eller bud-justera mot kända kunder/prospekt.</w:t>
            </w:r>
          </w:p>
        </w:tc>
      </w:tr>
      <w:tr>
        <w:trPr>
          <w:cantSplit/>
        </w:trPr>
        <w:tc>
          <w:tcPr>
            <w:tcW w:type="dxa" w:w="2600"/>
            <w:tcMar>
              <w:top w:type="dxa" w:w="80"/>
              <w:left w:type="dxa" w:w="120"/>
              <w:bottom w:type="dxa" w:w="80"/>
              <w:right w:type="dxa" w:w="120"/>
            </w:tcMar>
          </w:tcPr>
          <w:p>
            <w:r>
              <w:rPr>
                <w:b w:val="false"/>
                <w:bCs w:val="false"/>
              </w:rPr>
              <w:t xml:space="preserve">Event ID</w:t>
            </w:r>
          </w:p>
        </w:tc>
        <w:tc>
          <w:tcPr>
            <w:tcW w:type="dxa" w:w="6200"/>
            <w:tcMar>
              <w:top w:type="dxa" w:w="80"/>
              <w:left w:type="dxa" w:w="120"/>
              <w:bottom w:type="dxa" w:w="80"/>
              <w:right w:type="dxa" w:w="120"/>
            </w:tcMar>
          </w:tcPr>
          <w:p>
            <w:r>
              <w:rPr>
                <w:b w:val="false"/>
                <w:bCs w:val="false"/>
              </w:rPr>
              <w:t xml:space="preserve">Ett unikt ID som skickas med både från pixeln och från servern för samma händelse, så att OpenAI kan deduplicera dubbletter.</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Event quality</w:t>
            </w:r>
          </w:p>
        </w:tc>
        <w:tc>
          <w:tcPr>
            <w:tcW w:type="dxa" w:w="6200"/>
            <w:shd w:fill="F5F5F5" w:color="auto" w:val="clear"/>
            <w:tcMar>
              <w:top w:type="dxa" w:w="80"/>
              <w:left w:type="dxa" w:w="120"/>
              <w:bottom w:type="dxa" w:w="80"/>
              <w:right w:type="dxa" w:w="120"/>
            </w:tcMar>
          </w:tcPr>
          <w:p>
            <w:r>
              <w:rPr>
                <w:b w:val="false"/>
                <w:bCs w:val="false"/>
              </w:rPr>
              <w:t xml:space="preserve">Ads Managers dagliga betyg/varningar för hur användbar en pixel/datakälla är för mätning – förutsäger inte kampanjresultat, se §9.10.</w:t>
            </w:r>
          </w:p>
        </w:tc>
      </w:tr>
      <w:tr>
        <w:trPr>
          <w:cantSplit/>
        </w:trPr>
        <w:tc>
          <w:tcPr>
            <w:tcW w:type="dxa" w:w="2600"/>
            <w:tcMar>
              <w:top w:type="dxa" w:w="80"/>
              <w:left w:type="dxa" w:w="120"/>
              <w:bottom w:type="dxa" w:w="80"/>
              <w:right w:type="dxa" w:w="120"/>
            </w:tcMar>
          </w:tcPr>
          <w:p>
            <w:r>
              <w:rPr>
                <w:b w:val="false"/>
                <w:bCs w:val="false"/>
              </w:rPr>
              <w:t xml:space="preserve">Maximize results</w:t>
            </w:r>
          </w:p>
        </w:tc>
        <w:tc>
          <w:tcPr>
            <w:tcW w:type="dxa" w:w="6200"/>
            <w:tcMar>
              <w:top w:type="dxa" w:w="80"/>
              <w:left w:type="dxa" w:w="120"/>
              <w:bottom w:type="dxa" w:w="80"/>
              <w:right w:type="dxa" w:w="120"/>
            </w:tcMar>
          </w:tcPr>
          <w:p>
            <w:r>
              <w:rPr>
                <w:b w:val="false"/>
                <w:bCs w:val="false"/>
              </w:rPr>
              <w:t xml:space="preserve">Den automatiska, förvalda budstrategin (sedan aug 2026) som sätter och justerar bud åt er utan kostnadsgaranti. Alternativet är Manual: Max bid. Se §5.1b.</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Favicon</w:t>
            </w:r>
          </w:p>
        </w:tc>
        <w:tc>
          <w:tcPr>
            <w:tcW w:type="dxa" w:w="6200"/>
            <w:shd w:fill="F5F5F5" w:color="auto" w:val="clear"/>
            <w:tcMar>
              <w:top w:type="dxa" w:w="80"/>
              <w:left w:type="dxa" w:w="120"/>
              <w:bottom w:type="dxa" w:w="80"/>
              <w:right w:type="dxa" w:w="120"/>
            </w:tcMar>
          </w:tcPr>
          <w:p>
            <w:r>
              <w:rPr>
                <w:b w:val="false"/>
                <w:bCs w:val="false"/>
              </w:rPr>
              <w:t xml:space="preserve">Annonsörens logga/ikon som visas i annonskortet i ChatGPT.</w:t>
            </w:r>
          </w:p>
        </w:tc>
      </w:tr>
      <w:tr>
        <w:trPr>
          <w:cantSplit/>
        </w:trPr>
        <w:tc>
          <w:tcPr>
            <w:tcW w:type="dxa" w:w="2600"/>
            <w:tcMar>
              <w:top w:type="dxa" w:w="80"/>
              <w:left w:type="dxa" w:w="120"/>
              <w:bottom w:type="dxa" w:w="80"/>
              <w:right w:type="dxa" w:w="120"/>
            </w:tcMar>
          </w:tcPr>
          <w:p>
            <w:r>
              <w:rPr>
                <w:b w:val="false"/>
                <w:bCs w:val="false"/>
              </w:rPr>
              <w:t xml:space="preserve">GAID</w:t>
            </w:r>
          </w:p>
        </w:tc>
        <w:tc>
          <w:tcPr>
            <w:tcW w:type="dxa" w:w="6200"/>
            <w:tcMar>
              <w:top w:type="dxa" w:w="80"/>
              <w:left w:type="dxa" w:w="120"/>
              <w:bottom w:type="dxa" w:w="80"/>
              <w:right w:type="dxa" w:w="120"/>
            </w:tcMar>
          </w:tcPr>
          <w:p>
            <w:r>
              <w:rPr>
                <w:b w:val="false"/>
                <w:bCs w:val="false"/>
              </w:rPr>
              <w:t xml:space="preserve">Google Advertising ID – en anonym Android-annons-identifierare som kan användas som identifierartyp vid uppladdning av en custom audience.</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OAI-AdsBot</w:t>
            </w:r>
          </w:p>
        </w:tc>
        <w:tc>
          <w:tcPr>
            <w:tcW w:type="dxa" w:w="6200"/>
            <w:shd w:fill="F5F5F5" w:color="auto" w:val="clear"/>
            <w:tcMar>
              <w:top w:type="dxa" w:w="80"/>
              <w:left w:type="dxa" w:w="120"/>
              <w:bottom w:type="dxa" w:w="80"/>
              <w:right w:type="dxa" w:w="120"/>
            </w:tcMar>
          </w:tcPr>
          <w:p>
            <w:r>
              <w:rPr>
                <w:b w:val="false"/>
                <w:bCs w:val="false"/>
              </w:rPr>
              <w:t xml:space="preserve">OpenAIs crawler som besöker landningssidor för att granska policyefterlevnad och relevans. Får inte blockeras i robots.txt.</w:t>
            </w:r>
          </w:p>
        </w:tc>
      </w:tr>
      <w:tr>
        <w:trPr>
          <w:cantSplit/>
        </w:trPr>
        <w:tc>
          <w:tcPr>
            <w:tcW w:type="dxa" w:w="2600"/>
            <w:tcMar>
              <w:top w:type="dxa" w:w="80"/>
              <w:left w:type="dxa" w:w="120"/>
              <w:bottom w:type="dxa" w:w="80"/>
              <w:right w:type="dxa" w:w="120"/>
            </w:tcMar>
          </w:tcPr>
          <w:p>
            <w:r>
              <w:rPr>
                <w:b w:val="false"/>
                <w:bCs w:val="false"/>
              </w:rPr>
              <w:t xml:space="preserve">OAI-SearchBot</w:t>
            </w:r>
          </w:p>
        </w:tc>
        <w:tc>
          <w:tcPr>
            <w:tcW w:type="dxa" w:w="6200"/>
            <w:tcMar>
              <w:top w:type="dxa" w:w="80"/>
              <w:left w:type="dxa" w:w="120"/>
              <w:bottom w:type="dxa" w:w="80"/>
              <w:right w:type="dxa" w:w="120"/>
            </w:tcMar>
          </w:tcPr>
          <w:p>
            <w:r>
              <w:rPr>
                <w:b w:val="false"/>
                <w:bCs w:val="false"/>
              </w:rPr>
              <w:t xml:space="preserve">OpenAIs crawler för AI-sökning/grounding. Rekommenderas (men krävs inte alltid) att tillåta, bl.a. för produktbilder i produktflöden.</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oaiq</w:t>
            </w:r>
          </w:p>
        </w:tc>
        <w:tc>
          <w:tcPr>
            <w:tcW w:type="dxa" w:w="6200"/>
            <w:shd w:fill="F5F5F5" w:color="auto" w:val="clear"/>
            <w:tcMar>
              <w:top w:type="dxa" w:w="80"/>
              <w:left w:type="dxa" w:w="120"/>
              <w:bottom w:type="dxa" w:w="80"/>
              <w:right w:type="dxa" w:w="120"/>
            </w:tcMar>
          </w:tcPr>
          <w:p>
            <w:r>
              <w:rPr>
                <w:b w:val="false"/>
                <w:bCs w:val="false"/>
              </w:rPr>
              <w:t xml:space="preserve">Namnet på JavaScript-objektet/funktionen som mätpixelns SDK exponerar i webbläsaren, t.ex. oaiq('measure', ...).</w:t>
            </w:r>
          </w:p>
        </w:tc>
      </w:tr>
      <w:tr>
        <w:trPr>
          <w:cantSplit/>
        </w:trPr>
        <w:tc>
          <w:tcPr>
            <w:tcW w:type="dxa" w:w="2600"/>
            <w:tcMar>
              <w:top w:type="dxa" w:w="80"/>
              <w:left w:type="dxa" w:w="120"/>
              <w:bottom w:type="dxa" w:w="80"/>
              <w:right w:type="dxa" w:w="120"/>
            </w:tcMar>
          </w:tcPr>
          <w:p>
            <w:r>
              <w:rPr>
                <w:b w:val="false"/>
                <w:bCs w:val="false"/>
              </w:rPr>
              <w:t xml:space="preserve">oppref</w:t>
            </w:r>
          </w:p>
        </w:tc>
        <w:tc>
          <w:tcPr>
            <w:tcW w:type="dxa" w:w="6200"/>
            <w:tcMar>
              <w:top w:type="dxa" w:w="80"/>
              <w:left w:type="dxa" w:w="120"/>
              <w:bottom w:type="dxa" w:w="80"/>
              <w:right w:type="dxa" w:w="120"/>
            </w:tcMar>
          </w:tcPr>
          <w:p>
            <w:r>
              <w:rPr>
                <w:b w:val="false"/>
                <w:bCs w:val="false"/>
              </w:rPr>
              <w:t xml:space="preserve">En integritetsvänlig attributions-identifierare som pixeln automatiskt fångar från landningssidans URL och sparar i en förstapartscookie.</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Payment threshold (Betalningströskel)</w:t>
            </w:r>
          </w:p>
        </w:tc>
        <w:tc>
          <w:tcPr>
            <w:tcW w:type="dxa" w:w="6200"/>
            <w:shd w:fill="F5F5F5" w:color="auto" w:val="clear"/>
            <w:tcMar>
              <w:top w:type="dxa" w:w="80"/>
              <w:left w:type="dxa" w:w="120"/>
              <w:bottom w:type="dxa" w:w="80"/>
              <w:right w:type="dxa" w:w="120"/>
            </w:tcMar>
          </w:tcPr>
          <w:p>
            <w:r>
              <w:rPr>
                <w:b w:val="false"/>
                <w:bCs w:val="false"/>
              </w:rPr>
              <w:t xml:space="preserve">Beloppet i upplupen, obetald spend som utlöser en kortdebitering på ett self-serve-konto. Inte samma sak som kampanjbudget eller kontospendtak, och kan inte ändras manuellt.</w:t>
            </w:r>
          </w:p>
        </w:tc>
      </w:tr>
      <w:tr>
        <w:trPr>
          <w:cantSplit/>
        </w:trPr>
        <w:tc>
          <w:tcPr>
            <w:tcW w:type="dxa" w:w="2600"/>
            <w:tcMar>
              <w:top w:type="dxa" w:w="80"/>
              <w:left w:type="dxa" w:w="120"/>
              <w:bottom w:type="dxa" w:w="80"/>
              <w:right w:type="dxa" w:w="120"/>
            </w:tcMar>
          </w:tcPr>
          <w:p>
            <w:r>
              <w:rPr>
                <w:b w:val="false"/>
                <w:bCs w:val="false"/>
              </w:rPr>
              <w:t xml:space="preserve">Pixel ID</w:t>
            </w:r>
          </w:p>
        </w:tc>
        <w:tc>
          <w:tcPr>
            <w:tcW w:type="dxa" w:w="6200"/>
            <w:tcMar>
              <w:top w:type="dxa" w:w="80"/>
              <w:left w:type="dxa" w:w="120"/>
              <w:bottom w:type="dxa" w:w="80"/>
              <w:right w:type="dxa" w:w="120"/>
            </w:tcMar>
          </w:tcPr>
          <w:p>
            <w:r>
              <w:rPr>
                <w:b w:val="false"/>
                <w:bCs w:val="false"/>
              </w:rPr>
              <w:t xml:space="preserve">Unikt ID för mätpixeln, skapas i konverteringsfliken i Ads Manager och används vid initiering av pixeln på webbplatsen.</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Produktflöde (Product feed)</w:t>
            </w:r>
          </w:p>
        </w:tc>
        <w:tc>
          <w:tcPr>
            <w:tcW w:type="dxa" w:w="6200"/>
            <w:shd w:fill="F5F5F5" w:color="auto" w:val="clear"/>
            <w:tcMar>
              <w:top w:type="dxa" w:w="80"/>
              <w:left w:type="dxa" w:w="120"/>
              <w:bottom w:type="dxa" w:w="80"/>
              <w:right w:type="dxa" w:w="120"/>
            </w:tcMar>
          </w:tcPr>
          <w:p>
            <w:r>
              <w:rPr>
                <w:b w:val="false"/>
                <w:bCs w:val="false"/>
              </w:rPr>
              <w:t xml:space="preserve">En uppladdad produktkatalog (liknar Google Merchant Center) som gör att ChatGPT kan visa produktkort/karuseller automatiskt.</w:t>
            </w:r>
          </w:p>
        </w:tc>
      </w:tr>
      <w:tr>
        <w:trPr>
          <w:cantSplit/>
        </w:trPr>
        <w:tc>
          <w:tcPr>
            <w:tcW w:type="dxa" w:w="2600"/>
            <w:tcMar>
              <w:top w:type="dxa" w:w="80"/>
              <w:left w:type="dxa" w:w="120"/>
              <w:bottom w:type="dxa" w:w="80"/>
              <w:right w:type="dxa" w:w="120"/>
            </w:tcMar>
          </w:tcPr>
          <w:p>
            <w:r>
              <w:rPr>
                <w:b w:val="false"/>
                <w:bCs w:val="false"/>
              </w:rPr>
              <w:t xml:space="preserve">Second-price-auktion</w:t>
            </w:r>
          </w:p>
        </w:tc>
        <w:tc>
          <w:tcPr>
            <w:tcW w:type="dxa" w:w="6200"/>
            <w:tcMar>
              <w:top w:type="dxa" w:w="80"/>
              <w:left w:type="dxa" w:w="120"/>
              <w:bottom w:type="dxa" w:w="80"/>
              <w:right w:type="dxa" w:w="120"/>
            </w:tcMar>
          </w:tcPr>
          <w:p>
            <w:r>
              <w:rPr>
                <w:b w:val="false"/>
                <w:bCs w:val="false"/>
              </w:rPr>
              <w:t xml:space="preserve">Auktionsmodellen ChatGPT Ads använder: den mest relevansviktade annonsen vinner, men betalar nära nästa bästa bud – inte nödvändigtvis sitt eget maxbud.</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SFTP-anslutning</w:t>
            </w:r>
          </w:p>
        </w:tc>
        <w:tc>
          <w:tcPr>
            <w:tcW w:type="dxa" w:w="6200"/>
            <w:shd w:fill="F5F5F5" w:color="auto" w:val="clear"/>
            <w:tcMar>
              <w:top w:type="dxa" w:w="80"/>
              <w:left w:type="dxa" w:w="120"/>
              <w:bottom w:type="dxa" w:w="80"/>
              <w:right w:type="dxa" w:w="120"/>
            </w:tcMar>
          </w:tcPr>
          <w:p>
            <w:r>
              <w:rPr>
                <w:b w:val="false"/>
                <w:bCs w:val="false"/>
              </w:rPr>
              <w:t xml:space="preserve">Server-till-server-leveranssätt för produktflöden, avsett för tekniska team med automatiserade uppladdningar.</w:t>
            </w:r>
          </w:p>
        </w:tc>
      </w:tr>
      <w:tr>
        <w:trPr>
          <w:cantSplit/>
        </w:trPr>
        <w:tc>
          <w:tcPr>
            <w:tcW w:type="dxa" w:w="2600"/>
            <w:tcMar>
              <w:top w:type="dxa" w:w="80"/>
              <w:left w:type="dxa" w:w="120"/>
              <w:bottom w:type="dxa" w:w="80"/>
              <w:right w:type="dxa" w:w="120"/>
            </w:tcMar>
          </w:tcPr>
          <w:p>
            <w:r>
              <w:rPr>
                <w:b w:val="false"/>
                <w:bCs w:val="false"/>
              </w:rPr>
              <w:t xml:space="preserve">Sponsored Agents</w:t>
            </w:r>
          </w:p>
        </w:tc>
        <w:tc>
          <w:tcPr>
            <w:tcW w:type="dxa" w:w="6200"/>
            <w:tcMar>
              <w:top w:type="dxa" w:w="80"/>
              <w:left w:type="dxa" w:w="120"/>
              <w:bottom w:type="dxa" w:w="80"/>
              <w:right w:type="dxa" w:w="120"/>
            </w:tcMar>
          </w:tcPr>
          <w:p>
            <w:r>
              <w:rPr>
                <w:b w:val="false"/>
                <w:bCs w:val="false"/>
              </w:rPr>
              <w:t xml:space="preserve">Nytt annonsformat (alfatest, USA) där användaren kan öppna en separat, märkt konversation med annonsörens AI-agent efter att ha sett en annons, se §3.5.</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Sponsrad kort (Chat card)</w:t>
            </w:r>
          </w:p>
        </w:tc>
        <w:tc>
          <w:tcPr>
            <w:tcW w:type="dxa" w:w="6200"/>
            <w:shd w:fill="F5F5F5" w:color="auto" w:val="clear"/>
            <w:tcMar>
              <w:top w:type="dxa" w:w="80"/>
              <w:left w:type="dxa" w:w="120"/>
              <w:bottom w:type="dxa" w:w="80"/>
              <w:right w:type="dxa" w:w="120"/>
            </w:tcMar>
          </w:tcPr>
          <w:p>
            <w:r>
              <w:rPr>
                <w:b w:val="false"/>
                <w:bCs w:val="false"/>
              </w:rPr>
              <w:t xml:space="preserve">Den visuellt avgränsade, märkta annonsytan som visas under ett ChatGPT-svar.</w:t>
            </w:r>
          </w:p>
        </w:tc>
      </w:tr>
      <w:tr>
        <w:trPr>
          <w:cantSplit/>
        </w:trPr>
        <w:tc>
          <w:tcPr>
            <w:tcW w:type="dxa" w:w="2600"/>
            <w:tcMar>
              <w:top w:type="dxa" w:w="80"/>
              <w:left w:type="dxa" w:w="120"/>
              <w:bottom w:type="dxa" w:w="80"/>
              <w:right w:type="dxa" w:w="120"/>
            </w:tcMar>
          </w:tcPr>
          <w:p>
            <w:r>
              <w:rPr>
                <w:b w:val="false"/>
                <w:bCs w:val="false"/>
              </w:rPr>
              <w:t xml:space="preserve">View-through-konvertering</w:t>
            </w:r>
          </w:p>
        </w:tc>
        <w:tc>
          <w:tcPr>
            <w:tcW w:type="dxa" w:w="6200"/>
            <w:tcMar>
              <w:top w:type="dxa" w:w="80"/>
              <w:left w:type="dxa" w:w="120"/>
              <w:bottom w:type="dxa" w:w="80"/>
              <w:right w:type="dxa" w:w="120"/>
            </w:tcMar>
          </w:tcPr>
          <w:p>
            <w:r>
              <w:rPr>
                <w:b w:val="false"/>
                <w:bCs w:val="false"/>
              </w:rPr>
              <w:t xml:space="preserve">En konvertering som räknas inom ett dygn efter en annonsvisning (utan klick). Redovisas separat och påverkar inte bud/CPA.</w:t>
            </w:r>
          </w:p>
        </w:tc>
      </w:tr>
    </w:tbl>
    <w:p>
      <w:r>
        <w:br w:type="page"/>
      </w:r>
    </w:p>
    <w:p>
      <w:pPr>
        <w:pStyle w:val="Heading2"/>
        <w:spacing w:after="150" w:before="300"/>
      </w:pPr>
      <w:r>
        <w:t xml:space="preserve">Innehållsförteckning (översikt)</w:t>
      </w:r>
    </w:p>
    <w:p>
      <w:pPr>
        <w:pStyle w:val="ListParagraph"/>
        <w:numPr>
          <w:ilvl w:val="0"/>
          <w:numId w:val="1"/>
        </w:numPr>
        <w:spacing w:after="80"/>
      </w:pPr>
      <w:r>
        <w:t xml:space="preserve">1. Vad är ChatGPT Ads?</w:t>
      </w:r>
    </w:p>
    <w:p>
      <w:pPr>
        <w:pStyle w:val="ListParagraph"/>
        <w:numPr>
          <w:ilvl w:val="0"/>
          <w:numId w:val="1"/>
        </w:numPr>
        <w:spacing w:after="80"/>
      </w:pPr>
      <w:r>
        <w:t xml:space="preserve">2. Konto, verifiering &amp; behörighet</w:t>
      </w:r>
    </w:p>
    <w:p>
      <w:pPr>
        <w:pStyle w:val="ListParagraph"/>
        <w:numPr>
          <w:ilvl w:val="0"/>
          <w:numId w:val="1"/>
        </w:numPr>
        <w:spacing w:after="80"/>
      </w:pPr>
      <w:r>
        <w:t xml:space="preserve">3. Så visas och matchas annonser</w:t>
      </w:r>
    </w:p>
    <w:p>
      <w:pPr>
        <w:pStyle w:val="ListParagraph"/>
        <w:numPr>
          <w:ilvl w:val="0"/>
          <w:numId w:val="1"/>
        </w:numPr>
        <w:spacing w:after="80"/>
      </w:pPr>
      <w:r>
        <w:t xml:space="preserve">4. Kontostruktur: Kampanj → Annonsgrupp → Annons</w:t>
      </w:r>
    </w:p>
    <w:p>
      <w:pPr>
        <w:pStyle w:val="ListParagraph"/>
        <w:numPr>
          <w:ilvl w:val="0"/>
          <w:numId w:val="1"/>
        </w:numPr>
        <w:spacing w:after="80"/>
      </w:pPr>
      <w:r>
        <w:t xml:space="preserve">5. Kampanjmål &amp; budgivning</w:t>
      </w:r>
    </w:p>
    <w:p>
      <w:pPr>
        <w:pStyle w:val="ListParagraph"/>
        <w:numPr>
          <w:ilvl w:val="0"/>
          <w:numId w:val="1"/>
        </w:numPr>
        <w:spacing w:after="80"/>
      </w:pPr>
      <w:r>
        <w:t xml:space="preserve">6. Context hints – ChatGPT Ads 'prompt'-lager</w:t>
      </w:r>
    </w:p>
    <w:p>
      <w:pPr>
        <w:pStyle w:val="ListParagraph"/>
        <w:numPr>
          <w:ilvl w:val="0"/>
          <w:numId w:val="1"/>
        </w:numPr>
        <w:spacing w:after="80"/>
      </w:pPr>
      <w:r>
        <w:t xml:space="preserve">7. Skriva annonser: rubrik, copy &amp; bild</w:t>
      </w:r>
    </w:p>
    <w:p>
      <w:pPr>
        <w:pStyle w:val="ListParagraph"/>
        <w:numPr>
          <w:ilvl w:val="0"/>
          <w:numId w:val="1"/>
        </w:numPr>
        <w:spacing w:after="80"/>
      </w:pPr>
      <w:r>
        <w:t xml:space="preserve">8. Landningssidan – varför den är avgörande</w:t>
      </w:r>
    </w:p>
    <w:p>
      <w:pPr>
        <w:pStyle w:val="ListParagraph"/>
        <w:numPr>
          <w:ilvl w:val="0"/>
          <w:numId w:val="1"/>
        </w:numPr>
        <w:spacing w:after="80"/>
      </w:pPr>
      <w:r>
        <w:t xml:space="preserve">9. Mätning: Pixel, Conversions API &amp; händelser</w:t>
      </w:r>
    </w:p>
    <w:p>
      <w:pPr>
        <w:pStyle w:val="ListParagraph"/>
        <w:numPr>
          <w:ilvl w:val="0"/>
          <w:numId w:val="1"/>
        </w:numPr>
        <w:spacing w:after="80"/>
      </w:pPr>
      <w:r>
        <w:t xml:space="preserve">10. Installera pixeln i Shopify – steg för steg</w:t>
      </w:r>
    </w:p>
    <w:p>
      <w:pPr>
        <w:pStyle w:val="ListParagraph"/>
        <w:numPr>
          <w:ilvl w:val="0"/>
          <w:numId w:val="1"/>
        </w:numPr>
        <w:spacing w:after="80"/>
      </w:pPr>
      <w:r>
        <w:t xml:space="preserve">11. Produktflöden – gör om Shopify-katalogen till annonser</w:t>
      </w:r>
    </w:p>
    <w:p>
      <w:pPr>
        <w:pStyle w:val="ListParagraph"/>
        <w:numPr>
          <w:ilvl w:val="0"/>
          <w:numId w:val="1"/>
        </w:numPr>
        <w:spacing w:after="80"/>
      </w:pPr>
      <w:r>
        <w:t xml:space="preserve">12. Budget, bud &amp; skalning</w:t>
      </w:r>
    </w:p>
    <w:p>
      <w:pPr>
        <w:pStyle w:val="ListParagraph"/>
        <w:numPr>
          <w:ilvl w:val="0"/>
          <w:numId w:val="1"/>
        </w:numPr>
        <w:spacing w:after="80"/>
      </w:pPr>
      <w:r>
        <w:t xml:space="preserve">13. Policy, granskning &amp; förbjudna kategorier</w:t>
      </w:r>
    </w:p>
    <w:p>
      <w:pPr>
        <w:pStyle w:val="ListParagraph"/>
        <w:numPr>
          <w:ilvl w:val="0"/>
          <w:numId w:val="1"/>
        </w:numPr>
        <w:spacing w:after="80"/>
      </w:pPr>
      <w:r>
        <w:t xml:space="preserve">14. Rapportering &amp; KPI:er</w:t>
      </w:r>
    </w:p>
    <w:p>
      <w:pPr>
        <w:pStyle w:val="ListParagraph"/>
        <w:numPr>
          <w:ilvl w:val="0"/>
          <w:numId w:val="1"/>
        </w:numPr>
        <w:spacing w:after="80"/>
      </w:pPr>
      <w:r>
        <w:t xml:space="preserve">15. Vanliga fallgropar</w:t>
      </w:r>
    </w:p>
    <w:p>
      <w:pPr>
        <w:pStyle w:val="ListParagraph"/>
        <w:numPr>
          <w:ilvl w:val="0"/>
          <w:numId w:val="1"/>
        </w:numPr>
        <w:spacing w:after="80"/>
      </w:pPr>
      <w:r>
        <w:t xml:space="preserve">16. AI-genererade context hints &amp; annonstext – färdiga prompts</w:t>
      </w:r>
    </w:p>
    <w:p>
      <w:pPr>
        <w:pStyle w:val="ListParagraph"/>
        <w:numPr>
          <w:ilvl w:val="0"/>
          <w:numId w:val="1"/>
        </w:numPr>
        <w:spacing w:after="80"/>
      </w:pPr>
      <w:r>
        <w:t xml:space="preserve">17. Räkneexempel: en komplett annonsgrupp från start till annons</w:t>
      </w:r>
    </w:p>
    <w:p>
      <w:pPr>
        <w:pStyle w:val="ListParagraph"/>
        <w:numPr>
          <w:ilvl w:val="0"/>
          <w:numId w:val="1"/>
        </w:numPr>
        <w:spacing w:after="80"/>
      </w:pPr>
      <w:r>
        <w:t xml:space="preserve">18. Så sätter du upp en ny kampanj – steg för steg</w:t>
      </w:r>
    </w:p>
    <w:p>
      <w:pPr>
        <w:pStyle w:val="ListParagraph"/>
        <w:numPr>
          <w:ilvl w:val="0"/>
          <w:numId w:val="1"/>
        </w:numPr>
        <w:spacing w:after="80"/>
      </w:pPr>
      <w:r>
        <w:t xml:space="preserve">19. Komplett checklista</w:t>
      </w:r>
    </w:p>
    <w:p>
      <w:pPr>
        <w:pStyle w:val="ListParagraph"/>
        <w:numPr>
          <w:ilvl w:val="0"/>
          <w:numId w:val="1"/>
        </w:numPr>
        <w:spacing w:after="80"/>
      </w:pPr>
      <w:r>
        <w:t xml:space="preserve">20. Målgrupper (Custom Audiences)</w:t>
      </w:r>
    </w:p>
    <w:p>
      <w:r>
        <w:br w:type="page"/>
      </w:r>
    </w:p>
    <w:p>
      <w:pPr>
        <w:pStyle w:val="Heading1"/>
        <w:spacing w:after="200" w:before="400"/>
      </w:pPr>
      <w:r>
        <w:t xml:space="preserve">1. Vad är ChatGPT Ads?</w:t>
      </w:r>
    </w:p>
    <w:p>
      <w:pPr>
        <w:spacing w:after="160"/>
      </w:pPr>
      <w:r>
        <w:t xml:space="preserve">ChatGPT Ads är OpenAIs annonsformat: sponsrade rekommendationer som visas i ett tydligt avgränsat och märkt kort under ChatGPTs svar, riktade mot användare som redan är mitt i research- eller beslutsläge i en konversation.</w:t>
      </w:r>
    </w:p>
    <w:p>
      <w:pPr>
        <w:pStyle w:val="Heading3"/>
        <w:spacing w:after="100" w:before="200"/>
      </w:pPr>
      <w:r>
        <w:t xml:space="preserve">1.1 Vem ser annonser</w:t>
      </w:r>
    </w:p>
    <w:p>
      <w:pPr>
        <w:spacing w:after="160"/>
      </w:pPr>
      <w:r>
        <w:t xml:space="preserve">Annonser visas endast för inloggade vuxna (18+) på de kostnadsfria nivåerna Free och ChatGPT Go. Plus, Pro, Business, Enterprise och Edu är helt annonsfria. OpenAI visar heller inte annonser i samtal om t.ex. politik, fysisk hälsa eller mental hälsa.</w:t>
      </w:r>
    </w:p>
    <w:p>
      <w:pPr>
        <w:pStyle w:val="Heading3"/>
        <w:spacing w:after="100" w:before="200"/>
      </w:pPr>
      <w:r>
        <w:t xml:space="preserve">1.2 Tidslinje (för kontext)</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200"/>
        <w:gridCol w:w="6600"/>
      </w:tblGrid>
      <w:tr>
        <w:trPr>
          <w:tblHeader/>
        </w:trPr>
        <w:tc>
          <w:tcPr>
            <w:tcW w:type="dxa" w:w="2200"/>
            <w:shd w:fill="1E7A4C" w:color="auto" w:val="clear"/>
            <w:tcMar>
              <w:top w:type="dxa" w:w="80"/>
              <w:left w:type="dxa" w:w="120"/>
              <w:bottom w:type="dxa" w:w="80"/>
              <w:right w:type="dxa" w:w="120"/>
            </w:tcMar>
          </w:tcPr>
          <w:p>
            <w:r>
              <w:rPr>
                <w:b/>
                <w:bCs/>
                <w:color w:val="FFFFFF"/>
              </w:rPr>
              <w:t xml:space="preserve">Datum</w:t>
            </w:r>
          </w:p>
        </w:tc>
        <w:tc>
          <w:tcPr>
            <w:tcW w:type="dxa" w:w="6600"/>
            <w:shd w:fill="1E7A4C" w:color="auto" w:val="clear"/>
            <w:tcMar>
              <w:top w:type="dxa" w:w="80"/>
              <w:left w:type="dxa" w:w="120"/>
              <w:bottom w:type="dxa" w:w="80"/>
              <w:right w:type="dxa" w:w="120"/>
            </w:tcMar>
          </w:tcPr>
          <w:p>
            <w:r>
              <w:rPr>
                <w:b/>
                <w:bCs/>
                <w:color w:val="FFFFFF"/>
              </w:rPr>
              <w:t xml:space="preserve">Händelse</w:t>
            </w:r>
          </w:p>
        </w:tc>
      </w:tr>
      <w:tr>
        <w:trPr>
          <w:cantSplit/>
        </w:trPr>
        <w:tc>
          <w:tcPr>
            <w:tcW w:type="dxa" w:w="2200"/>
            <w:tcMar>
              <w:top w:type="dxa" w:w="80"/>
              <w:left w:type="dxa" w:w="120"/>
              <w:bottom w:type="dxa" w:w="80"/>
              <w:right w:type="dxa" w:w="120"/>
            </w:tcMar>
          </w:tcPr>
          <w:p>
            <w:r>
              <w:rPr>
                <w:b w:val="false"/>
                <w:bCs w:val="false"/>
              </w:rPr>
              <w:t xml:space="preserve">9 februari 2026</w:t>
            </w:r>
          </w:p>
        </w:tc>
        <w:tc>
          <w:tcPr>
            <w:tcW w:type="dxa" w:w="6600"/>
            <w:tcMar>
              <w:top w:type="dxa" w:w="80"/>
              <w:left w:type="dxa" w:w="120"/>
              <w:bottom w:type="dxa" w:w="80"/>
              <w:right w:type="dxa" w:w="120"/>
            </w:tcMar>
          </w:tcPr>
          <w:p>
            <w:r>
              <w:rPr>
                <w:b w:val="false"/>
                <w:bCs w:val="false"/>
              </w:rPr>
              <w:t xml:space="preserve">ChatGPT Ads lanseras som pilot för Free/Go-användare i USA.</w:t>
            </w:r>
          </w:p>
        </w:tc>
      </w:tr>
      <w:tr>
        <w:trPr>
          <w:cantSplit/>
        </w:trPr>
        <w:tc>
          <w:tcPr>
            <w:tcW w:type="dxa" w:w="2200"/>
            <w:shd w:fill="F5F5F5" w:color="auto" w:val="clear"/>
            <w:tcMar>
              <w:top w:type="dxa" w:w="80"/>
              <w:left w:type="dxa" w:w="120"/>
              <w:bottom w:type="dxa" w:w="80"/>
              <w:right w:type="dxa" w:w="120"/>
            </w:tcMar>
          </w:tcPr>
          <w:p>
            <w:r>
              <w:rPr>
                <w:b w:val="false"/>
                <w:bCs w:val="false"/>
              </w:rPr>
              <w:t xml:space="preserve">5 maj 2026</w:t>
            </w:r>
          </w:p>
        </w:tc>
        <w:tc>
          <w:tcPr>
            <w:tcW w:type="dxa" w:w="6600"/>
            <w:shd w:fill="F5F5F5" w:color="auto" w:val="clear"/>
            <w:tcMar>
              <w:top w:type="dxa" w:w="80"/>
              <w:left w:type="dxa" w:w="120"/>
              <w:bottom w:type="dxa" w:w="80"/>
              <w:right w:type="dxa" w:w="120"/>
            </w:tcMar>
          </w:tcPr>
          <w:p>
            <w:r>
              <w:rPr>
                <w:b w:val="false"/>
                <w:bCs w:val="false"/>
              </w:rPr>
              <w:t xml:space="preserve">Självbetjänings-Ads Manager öppnas för alla amerikanska företag. Tidigare minimispend (rapporterat i tiotusentals dollar under pilotfasen) tas bort.</w:t>
            </w:r>
          </w:p>
        </w:tc>
      </w:tr>
      <w:tr>
        <w:trPr>
          <w:cantSplit/>
        </w:trPr>
        <w:tc>
          <w:tcPr>
            <w:tcW w:type="dxa" w:w="2200"/>
            <w:tcMar>
              <w:top w:type="dxa" w:w="80"/>
              <w:left w:type="dxa" w:w="120"/>
              <w:bottom w:type="dxa" w:w="80"/>
              <w:right w:type="dxa" w:w="120"/>
            </w:tcMar>
          </w:tcPr>
          <w:p>
            <w:r>
              <w:rPr>
                <w:b w:val="false"/>
                <w:bCs w:val="false"/>
              </w:rPr>
              <w:t xml:space="preserve">Maj 2026</w:t>
            </w:r>
          </w:p>
        </w:tc>
        <w:tc>
          <w:tcPr>
            <w:tcW w:type="dxa" w:w="6600"/>
            <w:tcMar>
              <w:top w:type="dxa" w:w="80"/>
              <w:left w:type="dxa" w:w="120"/>
              <w:bottom w:type="dxa" w:w="80"/>
              <w:right w:type="dxa" w:w="120"/>
            </w:tcMar>
          </w:tcPr>
          <w:p>
            <w:r>
              <w:rPr>
                <w:b w:val="false"/>
                <w:bCs w:val="false"/>
              </w:rPr>
              <w:t xml:space="preserve">Mätpixel och Conversions API lanseras, samt produktflöden (Shopping-liknande annonser).</w:t>
            </w:r>
          </w:p>
        </w:tc>
      </w:tr>
      <w:tr>
        <w:trPr>
          <w:cantSplit/>
        </w:trPr>
        <w:tc>
          <w:tcPr>
            <w:tcW w:type="dxa" w:w="2200"/>
            <w:shd w:fill="F5F5F5" w:color="auto" w:val="clear"/>
            <w:tcMar>
              <w:top w:type="dxa" w:w="80"/>
              <w:left w:type="dxa" w:w="120"/>
              <w:bottom w:type="dxa" w:w="80"/>
              <w:right w:type="dxa" w:w="120"/>
            </w:tcMar>
          </w:tcPr>
          <w:p>
            <w:r>
              <w:rPr>
                <w:b w:val="false"/>
                <w:bCs w:val="false"/>
              </w:rPr>
              <w:t xml:space="preserve">Augusti 2026</w:t>
            </w:r>
          </w:p>
        </w:tc>
        <w:tc>
          <w:tcPr>
            <w:tcW w:type="dxa" w:w="6600"/>
            <w:shd w:fill="F5F5F5" w:color="auto" w:val="clear"/>
            <w:tcMar>
              <w:top w:type="dxa" w:w="80"/>
              <w:left w:type="dxa" w:w="120"/>
              <w:bottom w:type="dxa" w:w="80"/>
              <w:right w:type="dxa" w:w="120"/>
            </w:tcMar>
          </w:tcPr>
          <w:p>
            <w:r>
              <w:rPr>
                <w:b w:val="false"/>
                <w:bCs w:val="false"/>
              </w:rPr>
              <w:t xml:space="preserve">Karusellformat för flera produkter från samma återförsäljare lanseras.</w:t>
            </w:r>
          </w:p>
        </w:tc>
      </w:tr>
      <w:tr>
        <w:trPr>
          <w:cantSplit/>
        </w:trPr>
        <w:tc>
          <w:tcPr>
            <w:tcW w:type="dxa" w:w="2200"/>
            <w:tcMar>
              <w:top w:type="dxa" w:w="80"/>
              <w:left w:type="dxa" w:w="120"/>
              <w:bottom w:type="dxa" w:w="80"/>
              <w:right w:type="dxa" w:w="120"/>
            </w:tcMar>
          </w:tcPr>
          <w:p>
            <w:r>
              <w:rPr>
                <w:b w:val="false"/>
                <w:bCs w:val="false"/>
              </w:rPr>
              <w:t xml:space="preserve">2 september 2026</w:t>
            </w:r>
          </w:p>
        </w:tc>
        <w:tc>
          <w:tcPr>
            <w:tcW w:type="dxa" w:w="6600"/>
            <w:tcMar>
              <w:top w:type="dxa" w:w="80"/>
              <w:left w:type="dxa" w:w="120"/>
              <w:bottom w:type="dxa" w:w="80"/>
              <w:right w:type="dxa" w:w="120"/>
            </w:tcMar>
          </w:tcPr>
          <w:p>
            <w:r>
              <w:rPr>
                <w:b w:val="false"/>
                <w:bCs w:val="false"/>
              </w:rPr>
              <w:t xml:space="preserve">Självbetjänings-Ads Manager öppnas i ett slag för 31 europeiska länder (inkl. Sverige), Indien och 11 MENA-länder – totalt 52 länder.</w:t>
            </w:r>
          </w:p>
        </w:tc>
      </w:tr>
      <w:tr>
        <w:trPr>
          <w:cantSplit/>
        </w:trPr>
        <w:tc>
          <w:tcPr>
            <w:tcW w:type="dxa" w:w="2200"/>
            <w:shd w:fill="F5F5F5" w:color="auto" w:val="clear"/>
            <w:tcMar>
              <w:top w:type="dxa" w:w="80"/>
              <w:left w:type="dxa" w:w="120"/>
              <w:bottom w:type="dxa" w:w="80"/>
              <w:right w:type="dxa" w:w="120"/>
            </w:tcMar>
          </w:tcPr>
          <w:p>
            <w:r>
              <w:rPr>
                <w:b w:val="false"/>
                <w:bCs w:val="false"/>
              </w:rPr>
              <w:t xml:space="preserve">16 september 2026</w:t>
            </w:r>
          </w:p>
        </w:tc>
        <w:tc>
          <w:tcPr>
            <w:tcW w:type="dxa" w:w="6600"/>
            <w:shd w:fill="F5F5F5" w:color="auto" w:val="clear"/>
            <w:tcMar>
              <w:top w:type="dxa" w:w="80"/>
              <w:left w:type="dxa" w:w="120"/>
              <w:bottom w:type="dxa" w:w="80"/>
              <w:right w:type="dxa" w:w="120"/>
            </w:tcMar>
          </w:tcPr>
          <w:p>
            <w:r>
              <w:rPr>
                <w:b w:val="false"/>
                <w:bCs w:val="false"/>
              </w:rPr>
              <w:t xml:space="preserve">OpenAI lanserar "Reimagining advertising with AI": Sponsored Agents (alfatest i USA), en promptbaserad Ads Manager-plugin i ChatGPT Work, AI-genererade annonsförslag i Ads Manager, samt de första partnerintegrationerna: HubSpot (CRM) och en officiell ChatGPT Ads-app för Shopify.</w:t>
            </w:r>
          </w:p>
        </w:tc>
      </w:tr>
      <w:tr>
        <w:trPr>
          <w:cantSplit/>
        </w:trPr>
        <w:tc>
          <w:tcPr>
            <w:tcW w:type="dxa" w:w="2200"/>
            <w:tcMar>
              <w:top w:type="dxa" w:w="80"/>
              <w:left w:type="dxa" w:w="120"/>
              <w:bottom w:type="dxa" w:w="80"/>
              <w:right w:type="dxa" w:w="120"/>
            </w:tcMar>
          </w:tcPr>
          <w:p>
            <w:r>
              <w:rPr>
                <w:b w:val="false"/>
                <w:bCs w:val="false"/>
              </w:rPr>
              <w:t xml:space="preserve">23 september 2026</w:t>
            </w:r>
          </w:p>
        </w:tc>
        <w:tc>
          <w:tcPr>
            <w:tcW w:type="dxa" w:w="6600"/>
            <w:tcMar>
              <w:top w:type="dxa" w:w="80"/>
              <w:left w:type="dxa" w:w="120"/>
              <w:bottom w:type="dxa" w:w="80"/>
              <w:right w:type="dxa" w:w="120"/>
            </w:tcMar>
          </w:tcPr>
          <w:p>
            <w:r>
              <w:rPr>
                <w:b w:val="false"/>
                <w:bCs w:val="false"/>
              </w:rPr>
              <w:t xml:space="preserve">Shopify-appen för ChatGPT Ads blir internationellt tillgänglig i alla länder där Ads Manager redan finns (inkl. Sverige).</w:t>
            </w:r>
          </w:p>
        </w:tc>
      </w:tr>
    </w:tbl>
    <w:p>
      <w:pPr>
        <w:spacing w:after="160"/>
      </w:pPr>
      <w:r>
        <w:t xml:space="preserve">Ta datumen som riktmärken, inte absoluta sanningar – kanalen förändras snabbt. Kontrollera alltid aktuell landstillgänglighet i Ads Manager innan du planerar en lansering.</w:t>
      </w:r>
    </w:p>
    <w:p>
      <w:pPr>
        <w:pStyle w:val="Heading3"/>
        <w:spacing w:after="100" w:before="200"/>
      </w:pPr>
      <w:r>
        <w:t xml:space="preserve">1.3 Grundprinciper OpenAI styr efter</w:t>
      </w:r>
    </w:p>
    <w:p>
      <w:pPr>
        <w:pStyle w:val="ListParagraph"/>
        <w:numPr>
          <w:ilvl w:val="0"/>
          <w:numId w:val="1"/>
        </w:numPr>
        <w:spacing w:after="80"/>
      </w:pPr>
      <w:r>
        <w:t xml:space="preserve">Svarsoberoende: annonser påverkar aldrig ChatGPTs svar. Modellen genererar svaret klart, och ett separat annonssystem avgör därefter om en sponsrad annons ska visas under.</w:t>
      </w:r>
    </w:p>
    <w:p>
      <w:pPr>
        <w:pStyle w:val="ListParagraph"/>
        <w:numPr>
          <w:ilvl w:val="0"/>
          <w:numId w:val="1"/>
        </w:numPr>
        <w:spacing w:after="80"/>
      </w:pPr>
      <w:r>
        <w:t xml:space="preserve">Konversationsprivat: annonsörer får aldrig se användarens konversationer, och OpenAI säljer aldrig användardata.</w:t>
      </w:r>
    </w:p>
    <w:p>
      <w:pPr>
        <w:pStyle w:val="ListParagraph"/>
        <w:numPr>
          <w:ilvl w:val="0"/>
          <w:numId w:val="1"/>
        </w:numPr>
        <w:spacing w:after="80"/>
      </w:pPr>
      <w:r>
        <w:t xml:space="preserve">Tydlig märkning: varje annons är visuellt avskild och märkt 'Sponsrad'/'Ad', med texten att annonser inte påverkar svaren.</w:t>
      </w:r>
    </w:p>
    <w:p>
      <w:pPr>
        <w:pStyle w:val="ListParagraph"/>
        <w:numPr>
          <w:ilvl w:val="0"/>
          <w:numId w:val="1"/>
        </w:numPr>
        <w:spacing w:after="80"/>
      </w:pPr>
      <w:r>
        <w:t xml:space="preserve">Användarkontroll: användare styr själva sin annonspersonalisering och kan rensa sin annonsdata.</w:t>
      </w:r>
    </w:p>
    <w:p>
      <w:pPr>
        <w:pStyle w:val="Heading1"/>
        <w:spacing w:after="200" w:before="400"/>
      </w:pPr>
      <w:r>
        <w:t xml:space="preserve">2. Konto, verifiering &amp; behörighet</w:t>
      </w:r>
    </w:p>
    <w:p>
      <w:pPr>
        <w:pStyle w:val="Heading3"/>
        <w:spacing w:after="100" w:before="200"/>
      </w:pPr>
      <w:r>
        <w:t xml:space="preserve">2.1 Förutsättningar innan ni börjar</w:t>
      </w:r>
    </w:p>
    <w:p>
      <w:pPr>
        <w:pStyle w:val="ListParagraph"/>
        <w:numPr>
          <w:ilvl w:val="0"/>
          <w:numId w:val="1"/>
        </w:numPr>
        <w:spacing w:after="80"/>
      </w:pPr>
      <w:r>
        <w:t xml:space="preserve">Ett OpenAI-konto kopplat till en företagsmejladress (kan skapas i samma flöde).</w:t>
      </w:r>
    </w:p>
    <w:p>
      <w:pPr>
        <w:pStyle w:val="ListParagraph"/>
        <w:numPr>
          <w:ilvl w:val="0"/>
          <w:numId w:val="1"/>
        </w:numPr>
        <w:spacing w:after="80"/>
      </w:pPr>
      <w:r>
        <w:t xml:space="preserve">Företagsnamn, adress och organisationsnummer/EIN eller motsvarande skatte-ID.</w:t>
      </w:r>
    </w:p>
    <w:p>
      <w:pPr>
        <w:pStyle w:val="ListParagraph"/>
        <w:numPr>
          <w:ilvl w:val="0"/>
          <w:numId w:val="1"/>
        </w:numPr>
        <w:spacing w:after="80"/>
      </w:pPr>
      <w:r>
        <w:t xml:space="preserve">Betalningsmetod: kreditkort för självbetjäningskonton, eller fakturaflöde för större konton.</w:t>
      </w:r>
    </w:p>
    <w:p>
      <w:pPr>
        <w:pStyle w:val="ListParagraph"/>
        <w:numPr>
          <w:ilvl w:val="0"/>
          <w:numId w:val="1"/>
        </w:numPr>
        <w:spacing w:after="80"/>
      </w:pPr>
      <w:r>
        <w:t xml:space="preserve">En specifik landningssida för det ni annonserar – aldrig bara en generisk startsida.</w:t>
      </w:r>
    </w:p>
    <w:p>
      <w:pPr>
        <w:pStyle w:val="ListParagraph"/>
        <w:numPr>
          <w:ilvl w:val="0"/>
          <w:numId w:val="1"/>
        </w:numPr>
        <w:spacing w:after="80"/>
      </w:pPr>
      <w:r>
        <w:t xml:space="preserve">Grundläggande förståelse för målgrupp och vilket problem produkten/tjänsten löser.</w:t>
      </w:r>
    </w:p>
    <w:p>
      <w:pPr>
        <w:pStyle w:val="Heading3"/>
        <w:spacing w:after="100" w:before="200"/>
      </w:pPr>
      <w:r>
        <w:t xml:space="preserve">2.2 Steg för att skapa kontot</w:t>
      </w:r>
    </w:p>
    <w:p>
      <w:pPr>
        <w:pStyle w:val="ListParagraph"/>
        <w:numPr>
          <w:ilvl w:val="0"/>
          <w:numId w:val="3"/>
        </w:numPr>
      </w:pPr>
      <w:r>
        <w:t xml:space="preserve">Gå till ads.openai.com och logga in med företagets OpenAI-konto (eller skapa ett nytt).</w:t>
      </w:r>
    </w:p>
    <w:p>
      <w:pPr>
        <w:pStyle w:val="ListParagraph"/>
        <w:numPr>
          <w:ilvl w:val="0"/>
          <w:numId w:val="3"/>
        </w:numPr>
      </w:pPr>
      <w:r>
        <w:t xml:space="preserve">Ange annonsörnamn – det varumärkesnamn som visas i annonserna – samt favicon/logga.</w:t>
      </w:r>
    </w:p>
    <w:p>
      <w:pPr>
        <w:pStyle w:val="ListParagraph"/>
        <w:numPr>
          <w:ilvl w:val="0"/>
          <w:numId w:val="3"/>
        </w:numPr>
      </w:pPr>
      <w:r>
        <w:t xml:space="preserve">Fyll i företagsdetaljer: juridiskt namn, webbplats, bransch/kategori och skatte-ID.</w:t>
      </w:r>
    </w:p>
    <w:p>
      <w:pPr>
        <w:pStyle w:val="ListParagraph"/>
        <w:numPr>
          <w:ilvl w:val="0"/>
          <w:numId w:val="3"/>
        </w:numPr>
      </w:pPr>
      <w:r>
        <w:t xml:space="preserve">Genomgå verifiering. Verifieringen sker via tredjepartstjänsten Persona och innefattar en sanktionskontroll samt en bedömning av om produkten/tjänsten är tillåten. Räkna med flera arbetsdagars handläggningstid.</w:t>
      </w:r>
    </w:p>
    <w:p>
      <w:pPr>
        <w:pStyle w:val="ListParagraph"/>
        <w:numPr>
          <w:ilvl w:val="0"/>
          <w:numId w:val="3"/>
        </w:numPr>
      </w:pPr>
      <w:r>
        <w:t xml:space="preserve">Slutför betalningsuppgifter under Billing – företagsnamn, faktureringsadress och betalningsmetod.</w:t>
      </w:r>
    </w:p>
    <w:p>
      <w:pPr>
        <w:pStyle w:val="ListParagraph"/>
        <w:numPr>
          <w:ilvl w:val="0"/>
          <w:numId w:val="3"/>
        </w:numPr>
      </w:pPr>
      <w:r>
        <w:t xml:space="preserve">Under Settings → Account info, kontrollera att kontonamn och logga är exakt det ni vill visa i annonserna.</w:t>
      </w:r>
    </w:p>
    <w:p>
      <w:pPr>
        <w:pStyle w:val="ListParagraph"/>
        <w:numPr>
          <w:ilvl w:val="0"/>
          <w:numId w:val="3"/>
        </w:numPr>
      </w:pPr>
      <w:r>
        <w:t xml:space="preserve">Bjud in teammedlemmar eller byrå under Settings → Users → Invite (roller och behörigheter hanteras i Admin Console, se §2.7).</w:t>
      </w:r>
    </w:p>
    <w:p>
      <w:pPr>
        <w:spacing w:after="160"/>
      </w:pPr>
      <w:r>
        <w:t xml:space="preserve">Kampanjer levererar inte förrän samtliga steg – onboarding, verifiering och betalning – är slutförda. Endast en person kan äga kontot (kan inte enkelt bytas i efterhand), så välj kontoägare medvetet innan ni börjar.</w:t>
      </w:r>
    </w:p>
    <w:p>
      <w:pPr>
        <w:pStyle w:val="Heading3"/>
        <w:spacing w:after="100" w:before="200"/>
      </w:pPr>
      <w:r>
        <w:t xml:space="preserve">2.3 Var kan man annonsera?</w:t>
      </w:r>
    </w:p>
    <w:p>
      <w:pPr>
        <w:spacing w:after="160"/>
      </w:pPr>
      <w:r>
        <w:t xml:space="preserve">Tillgängligheten styrs av var den juridiska enhet som annonserar och faktureras är registrerad – inte av vilket land ChatGPT-inloggningen råkar vara kopplad till. Ett konto kan skapas i förväg även om landet ännu inte är aktiverat, men går inte att använda förrän det blir det.</w:t>
      </w:r>
    </w:p>
    <w:p>
      <w:pPr>
        <w:spacing w:after="160"/>
      </w:pPr>
      <w:r>
        <w:rPr>
          <w:b/>
          <w:bCs/>
        </w:rPr>
        <w:t xml:space="preserve">Viktig uppdatering: </w:t>
      </w:r>
      <w:r>
        <w:t xml:space="preserve">Sedan den 2 september 2026 öppnade OpenAI självbetjänings-Ads Manager för 31 europeiska länder på en gång, inklusive Sverige, Danmark, Norge, Finland, Tyskland, Nederländerna, Frankrike och Spanien, samt Indien och 11 länder i MENA-regionen. Sverige (och övriga Norden) räknas alltså i dagsläget som helt tillgängligt för självbetjäning, inte längre "Coming soon" – kontrollera ändå alltid aktuell status i Ads Manager under Settings, eftersom listan uppdateras löpande.</w:t>
      </w:r>
    </w:p>
    <w:p>
      <w:pPr>
        <w:spacing w:after="160"/>
      </w:pPr>
      <w:r>
        <w:rPr>
          <w:b/>
          <w:bCs/>
        </w:rPr>
        <w:t xml:space="preserve">Begränsning för nya konton: </w:t>
      </w:r>
      <w:r>
        <w:t xml:space="preserve">Nya självbetjäningskonton kan initialt bara annonsera i sitt hemland – landet kontot registrerades med. Att välja andra länder vid kampanjskapande åsidosätter inte detta. Kontot blir automatiskt berättigat att annonsera i andra tillgängliga länder först när identitetsverifieringen är godkänd OCH kontot nått en viss annonseringsspend i hemlandet. Att bara skapa en kampanj eller sätta en budget räcker alltså inte – ni måste faktiskt ha levererat spend i hemlandet först.</w:t>
      </w:r>
    </w:p>
    <w:p>
      <w:pPr>
        <w:spacing w:after="160"/>
      </w:pPr>
      <w:r>
        <w:rPr>
          <w:b/>
          <w:bCs/>
        </w:rPr>
        <w:t xml:space="preserve">EES/Schweiz-undantaget: </w:t>
      </w:r>
      <w:r>
        <w:t xml:space="preserve">Personaliserade annonser (som bygger på signaler från användarens bredare ChatGPT-historik) är i nuläget inte tillgängliga inom EES eller Schweiz. Annonser där kan fortfarande matchas mot den aktuella konversationens innehåll (§3.2), men custom audiences (§20) bör undvikas för kampanjer riktade dit tills detta ändras.</w:t>
      </w:r>
    </w:p>
    <w:p>
      <w:pPr>
        <w:pStyle w:val="Heading3"/>
        <w:spacing w:after="100" w:before="200"/>
      </w:pPr>
      <w:r>
        <w:t xml:space="preserve">2.4 Förbjudna och begränsade kategorier</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6200"/>
      </w:tblGrid>
      <w:tr>
        <w:trPr>
          <w:tblHeader/>
        </w:trPr>
        <w:tc>
          <w:tcPr>
            <w:tcW w:type="dxa" w:w="2600"/>
            <w:shd w:fill="1E7A4C" w:color="auto" w:val="clear"/>
            <w:tcMar>
              <w:top w:type="dxa" w:w="80"/>
              <w:left w:type="dxa" w:w="120"/>
              <w:bottom w:type="dxa" w:w="80"/>
              <w:right w:type="dxa" w:w="120"/>
            </w:tcMar>
          </w:tcPr>
          <w:p>
            <w:r>
              <w:rPr>
                <w:b/>
                <w:bCs/>
                <w:color w:val="FFFFFF"/>
              </w:rPr>
              <w:t xml:space="preserve">Status</w:t>
            </w:r>
          </w:p>
        </w:tc>
        <w:tc>
          <w:tcPr>
            <w:tcW w:type="dxa" w:w="6200"/>
            <w:shd w:fill="1E7A4C" w:color="auto" w:val="clear"/>
            <w:tcMar>
              <w:top w:type="dxa" w:w="80"/>
              <w:left w:type="dxa" w:w="120"/>
              <w:bottom w:type="dxa" w:w="80"/>
              <w:right w:type="dxa" w:w="120"/>
            </w:tcMar>
          </w:tcPr>
          <w:p>
            <w:r>
              <w:rPr>
                <w:b/>
                <w:bCs/>
                <w:color w:val="FFFFFF"/>
              </w:rPr>
              <w:t xml:space="preserve">Exempel på kategorier</w:t>
            </w:r>
          </w:p>
        </w:tc>
      </w:tr>
      <w:tr>
        <w:trPr>
          <w:cantSplit/>
        </w:trPr>
        <w:tc>
          <w:tcPr>
            <w:tcW w:type="dxa" w:w="2600"/>
            <w:tcMar>
              <w:top w:type="dxa" w:w="80"/>
              <w:left w:type="dxa" w:w="120"/>
              <w:bottom w:type="dxa" w:w="80"/>
              <w:right w:type="dxa" w:w="120"/>
            </w:tcMar>
          </w:tcPr>
          <w:p>
            <w:r>
              <w:rPr>
                <w:b w:val="false"/>
                <w:bCs w:val="false"/>
              </w:rPr>
              <w:t xml:space="preserve">Helt förbjudet</w:t>
            </w:r>
          </w:p>
        </w:tc>
        <w:tc>
          <w:tcPr>
            <w:tcW w:type="dxa" w:w="6200"/>
            <w:tcMar>
              <w:top w:type="dxa" w:w="80"/>
              <w:left w:type="dxa" w:w="120"/>
              <w:bottom w:type="dxa" w:w="80"/>
              <w:right w:type="dxa" w:w="120"/>
            </w:tcMar>
          </w:tcPr>
          <w:p>
            <w:r>
              <w:rPr>
                <w:b w:val="false"/>
                <w:bCs w:val="false"/>
              </w:rPr>
              <w:t xml:space="preserve">Vapen, tobak/nikotin, alkohol, receptbelagda droger/narkotika, vuxeninnehåll, piratkopior/förfalskningar, spel om pengar, kryptovalutaerbjudanden, skulder/kreditsanering, bedrägeri och olagliga varor/tjänster.</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Begränsat / manuell granskning</w:t>
            </w:r>
          </w:p>
        </w:tc>
        <w:tc>
          <w:tcPr>
            <w:tcW w:type="dxa" w:w="6200"/>
            <w:shd w:fill="F5F5F5" w:color="auto" w:val="clear"/>
            <w:tcMar>
              <w:top w:type="dxa" w:w="80"/>
              <w:left w:type="dxa" w:w="120"/>
              <w:bottom w:type="dxa" w:w="80"/>
              <w:right w:type="dxa" w:w="120"/>
            </w:tcMar>
          </w:tcPr>
          <w:p>
            <w:r>
              <w:rPr>
                <w:b w:val="false"/>
                <w:bCs w:val="false"/>
              </w:rPr>
              <w:t xml:space="preserve">Hälsa och hälsopåståenden, finansiella och juridiska tjänster, dating, politisk annonsering. Dessa kan kräva särskild dokumentation och godkänns från fall till fall.</w:t>
            </w:r>
          </w:p>
        </w:tc>
      </w:tr>
      <w:tr>
        <w:trPr>
          <w:cantSplit/>
        </w:trPr>
        <w:tc>
          <w:tcPr>
            <w:tcW w:type="dxa" w:w="2600"/>
            <w:tcMar>
              <w:top w:type="dxa" w:w="80"/>
              <w:left w:type="dxa" w:w="120"/>
              <w:bottom w:type="dxa" w:w="80"/>
              <w:right w:type="dxa" w:w="120"/>
            </w:tcMar>
          </w:tcPr>
          <w:p>
            <w:r>
              <w:rPr>
                <w:b w:val="false"/>
                <w:bCs w:val="false"/>
              </w:rPr>
              <w:t xml:space="preserve">Normalt tillåtet</w:t>
            </w:r>
          </w:p>
        </w:tc>
        <w:tc>
          <w:tcPr>
            <w:tcW w:type="dxa" w:w="6200"/>
            <w:tcMar>
              <w:top w:type="dxa" w:w="80"/>
              <w:left w:type="dxa" w:w="120"/>
              <w:bottom w:type="dxa" w:w="80"/>
              <w:right w:type="dxa" w:w="120"/>
            </w:tcMar>
          </w:tcPr>
          <w:p>
            <w:r>
              <w:rPr>
                <w:b w:val="false"/>
                <w:bCs w:val="false"/>
              </w:rPr>
              <w:t xml:space="preserve">Hushålls- och konsumentvaror, e-handel, lokala tjänster, resor och upplevelser, digitala produkter och utbildning m.fl.</w:t>
            </w:r>
          </w:p>
        </w:tc>
      </w:tr>
    </w:tbl>
    <w:p>
      <w:pPr>
        <w:pStyle w:val="Heading3"/>
        <w:spacing w:after="100" w:before="200"/>
      </w:pPr>
      <w:r>
        <w:t xml:space="preserve">2.5 Agenturer och flera konton</w:t>
      </w:r>
    </w:p>
    <w:p>
      <w:pPr>
        <w:spacing w:after="160"/>
      </w:pPr>
      <w:r>
        <w:t xml:space="preserve">Enligt OpenAIs nuvarande kontodokumentation stöds inte att en byrå skapar ett annonskonto å en kunds vägnar. Kunden bör skapa annonskontot själv och därefter bjuda in byrån som teammedlem (§2.2, sista steget). Missas detta riskerar ni att behöva göra om onboarding- och verifieringsprocessen från grunden med rätt kontoägare. Eligible självbetjäningsannonsörer kan skapa ytterligare konton för samma verksamhet vid behov (t.ex. flera varumärken) via kontomenyn i Ads Manager.</w:t>
      </w:r>
    </w:p>
    <w:p>
      <w:pPr>
        <w:pStyle w:val="Heading3"/>
        <w:spacing w:after="100" w:before="200"/>
      </w:pPr>
      <w:r>
        <w:t xml:space="preserve">2.6 Fakturering i detalj</w:t>
      </w:r>
    </w:p>
    <w:p>
      <w:pPr>
        <w:spacing w:after="160"/>
      </w:pPr>
      <w:r>
        <w:t xml:space="preserve">Innan en kampanj kan börja leverera måste faktureringen vara helt konfigurerad. För self-serve-konton med kortbetalning krävs två steg: skapa en faktureringsprofil (företagsnamn, företagsadress och en e-postadress dit fakturor och faktureringskommunikation skickas), och lägg därefter till en betalningsmetod (kortuppgifter och faktureringsadress).</w:t>
      </w:r>
    </w:p>
    <w:p>
      <w:pPr>
        <w:spacing w:after="160"/>
      </w:pPr>
      <w:r>
        <w:rPr>
          <w:b/>
          <w:bCs/>
        </w:rPr>
        <w:t xml:space="preserve">Postpay och betalningströskel: </w:t>
      </w:r>
      <w:r>
        <w:t xml:space="preserve">ChatGPT Ads använder en postpay-modell – ni faktureras efter att annonserna redan levererats. Kontot tilldelas en betalningströskel som styr hur mycket obetald spend som får ackumuleras innan det sparade kortet debiteras. Har kontot exempelvis en tröskel på 25 USD, debiteras kortet så fort obetald spend når 25 USD, och räknaren nollställs (delvis) efter en lyckad betalning. Har kontot fortfarande ett utestående saldo vid månadsskiftet debiteras det då också, oavsett om tröskeln nåtts. Tröskeln kan inte ändras manuellt av vare sig annonsören eller supporten – nya, godkända annonsörer startar normalt på en lägre tröskel som kan höjas automatiskt över tid utifrån betalningshistorik.</w:t>
      </w:r>
    </w:p>
    <w:p>
      <w:pPr>
        <w:spacing w:after="160"/>
      </w:pPr>
      <w:r>
        <w:rPr>
          <w:b/>
          <w:bCs/>
        </w:rPr>
        <w:t xml:space="preserve">Betalningströskel ≠ kampanjbudget: </w:t>
      </w:r>
      <w:r>
        <w:t xml:space="preserve">Detta är en vanlig missuppfattning. Betalningströskeln styr NÄR kortet debiteras för redan upplupen spend – den är varken en kampanjbudget eller ett kontospendtak. Kampanjens egen budget (§5.3) styr hur mycket en enskild kampanj får spendera.</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400"/>
        <w:gridCol w:w="6400"/>
      </w:tblGrid>
      <w:tr>
        <w:trPr>
          <w:tblHeader/>
        </w:trPr>
        <w:tc>
          <w:tcPr>
            <w:tcW w:type="dxa" w:w="2400"/>
            <w:shd w:fill="1E7A4C" w:color="auto" w:val="clear"/>
            <w:tcMar>
              <w:top w:type="dxa" w:w="80"/>
              <w:left w:type="dxa" w:w="120"/>
              <w:bottom w:type="dxa" w:w="80"/>
              <w:right w:type="dxa" w:w="120"/>
            </w:tcMar>
          </w:tcPr>
          <w:p>
            <w:r>
              <w:rPr>
                <w:b/>
                <w:bCs/>
                <w:color w:val="FFFFFF"/>
              </w:rPr>
              <w:t xml:space="preserve">Budgettyp</w:t>
            </w:r>
          </w:p>
        </w:tc>
        <w:tc>
          <w:tcPr>
            <w:tcW w:type="dxa" w:w="6400"/>
            <w:shd w:fill="1E7A4C" w:color="auto" w:val="clear"/>
            <w:tcMar>
              <w:top w:type="dxa" w:w="80"/>
              <w:left w:type="dxa" w:w="120"/>
              <w:bottom w:type="dxa" w:w="80"/>
              <w:right w:type="dxa" w:w="120"/>
            </w:tcMar>
          </w:tcPr>
          <w:p>
            <w:r>
              <w:rPr>
                <w:b/>
                <w:bCs/>
                <w:color w:val="FFFFFF"/>
              </w:rPr>
              <w:t xml:space="preserve">Hur den fungerar</w:t>
            </w:r>
          </w:p>
        </w:tc>
      </w:tr>
      <w:tr>
        <w:trPr>
          <w:cantSplit/>
        </w:trPr>
        <w:tc>
          <w:tcPr>
            <w:tcW w:type="dxa" w:w="2400"/>
            <w:tcMar>
              <w:top w:type="dxa" w:w="80"/>
              <w:left w:type="dxa" w:w="120"/>
              <w:bottom w:type="dxa" w:w="80"/>
              <w:right w:type="dxa" w:w="120"/>
            </w:tcMar>
          </w:tcPr>
          <w:p>
            <w:r>
              <w:rPr>
                <w:b w:val="false"/>
                <w:bCs w:val="false"/>
              </w:rPr>
              <w:t xml:space="preserve">Daglig budget</w:t>
            </w:r>
          </w:p>
        </w:tc>
        <w:tc>
          <w:tcPr>
            <w:tcW w:type="dxa" w:w="6400"/>
            <w:tcMar>
              <w:top w:type="dxa" w:w="80"/>
              <w:left w:type="dxa" w:w="120"/>
              <w:bottom w:type="dxa" w:w="80"/>
              <w:right w:type="dxa" w:w="120"/>
            </w:tcMar>
          </w:tcPr>
          <w:p>
            <w:r>
              <w:rPr>
                <w:b w:val="false"/>
                <w:bCs w:val="false"/>
              </w:rPr>
              <w:t xml:space="preserve">Ett snittbelopp per dag över en rullande sjudagarsperiod (budgetveckan räknas söndag–lördag i kontots tidszon) – inte ett hårt samma-dags-tak. Levererad spend en enskild dag kan bli upp till dubbelt så hög som vald daglig budget, men överstiger aldrig sju gånger den dagliga budgeten under sjudagarsperioden. Outnyttjat utrymme en dag kan användas senare inom samma period. Har kampanjen redan använt hela veckans utrymme kan den sluta leverera resten av veckan trots att den fortfarande visas som aktiv.</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Kampanj-totalbudget</w:t>
            </w:r>
          </w:p>
        </w:tc>
        <w:tc>
          <w:tcPr>
            <w:tcW w:type="dxa" w:w="6400"/>
            <w:shd w:fill="F5F5F5" w:color="auto" w:val="clear"/>
            <w:tcMar>
              <w:top w:type="dxa" w:w="80"/>
              <w:left w:type="dxa" w:w="120"/>
              <w:bottom w:type="dxa" w:w="80"/>
              <w:right w:type="dxa" w:w="120"/>
            </w:tcMar>
          </w:tcPr>
          <w:p>
            <w:r>
              <w:rPr>
                <w:b w:val="false"/>
                <w:bCs w:val="false"/>
              </w:rPr>
              <w:t xml:space="preserve">Ett maxbelopp för hela kampanjen. Ads Manager fördelar ("pacar") spendet över kampanjens schema baserat på återstående budget och tid.</w:t>
            </w:r>
          </w:p>
        </w:tc>
      </w:tr>
    </w:tbl>
    <w:p>
      <w:pPr>
        <w:spacing w:after="160"/>
      </w:pPr>
      <w:r>
        <w:t xml:space="preserve">Budgetbeloppet kan ändras i efterhand, men inte budgettypen (se även §5.4) – väljs fel typ måste en ny kampanj skapas. En kontoövergripande daglig spendgräns under Billing → Account limits är endast tillgänglig för godkända fakturakonton (postpaid invoice), inte för kortbetalande self-serve-konton.</w:t>
      </w:r>
    </w:p>
    <w:p>
      <w:pPr>
        <w:spacing w:after="160"/>
      </w:pPr>
      <w:r>
        <w:rPr>
          <w:b/>
          <w:bCs/>
        </w:rPr>
        <w:t xml:space="preserve">Minsta dagliga budget: </w:t>
      </w:r>
      <w:r>
        <w:t xml:space="preserve">Beloppet varierar per faktureringsvaluta. Ett urval, inklusive svenska kronor:</w:t>
      </w:r>
    </w:p>
    <w:tbl>
      <w:tblPr>
        <w:tblW w:type="dxa" w:w="640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tblGrid>
      <w:tr>
        <w:trPr>
          <w:tblHeader/>
        </w:trPr>
        <w:tc>
          <w:tcPr>
            <w:tcW w:type="dxa" w:w="3200"/>
            <w:shd w:fill="1E7A4C" w:color="auto" w:val="clear"/>
            <w:tcMar>
              <w:top w:type="dxa" w:w="80"/>
              <w:left w:type="dxa" w:w="120"/>
              <w:bottom w:type="dxa" w:w="80"/>
              <w:right w:type="dxa" w:w="120"/>
            </w:tcMar>
          </w:tcPr>
          <w:p>
            <w:r>
              <w:rPr>
                <w:b/>
                <w:bCs/>
                <w:color w:val="FFFFFF"/>
              </w:rPr>
              <w:t xml:space="preserve">Faktureringsvaluta</w:t>
            </w:r>
          </w:p>
        </w:tc>
        <w:tc>
          <w:tcPr>
            <w:tcW w:type="dxa" w:w="3200"/>
            <w:shd w:fill="1E7A4C" w:color="auto" w:val="clear"/>
            <w:tcMar>
              <w:top w:type="dxa" w:w="80"/>
              <w:left w:type="dxa" w:w="120"/>
              <w:bottom w:type="dxa" w:w="80"/>
              <w:right w:type="dxa" w:w="120"/>
            </w:tcMar>
          </w:tcPr>
          <w:p>
            <w:r>
              <w:rPr>
                <w:b/>
                <w:bCs/>
                <w:color w:val="FFFFFF"/>
              </w:rPr>
              <w:t xml:space="preserve">Minsta dagliga budget</w:t>
            </w:r>
          </w:p>
        </w:tc>
      </w:tr>
      <w:tr>
        <w:trPr>
          <w:cantSplit/>
        </w:trPr>
        <w:tc>
          <w:tcPr>
            <w:tcW w:type="dxa" w:w="3200"/>
            <w:tcMar>
              <w:top w:type="dxa" w:w="80"/>
              <w:left w:type="dxa" w:w="120"/>
              <w:bottom w:type="dxa" w:w="80"/>
              <w:right w:type="dxa" w:w="120"/>
            </w:tcMar>
          </w:tcPr>
          <w:p>
            <w:r>
              <w:rPr>
                <w:b w:val="false"/>
                <w:bCs w:val="false"/>
              </w:rPr>
              <w:t xml:space="preserve">SEK</w:t>
            </w:r>
          </w:p>
        </w:tc>
        <w:tc>
          <w:tcPr>
            <w:tcW w:type="dxa" w:w="3200"/>
            <w:tcMar>
              <w:top w:type="dxa" w:w="80"/>
              <w:left w:type="dxa" w:w="120"/>
              <w:bottom w:type="dxa" w:w="80"/>
              <w:right w:type="dxa" w:w="120"/>
            </w:tcMar>
          </w:tcPr>
          <w:p>
            <w:r>
              <w:rPr>
                <w:b w:val="false"/>
                <w:bCs w:val="false"/>
              </w:rPr>
              <w:t xml:space="preserve">175 SEK</w:t>
            </w:r>
          </w:p>
        </w:tc>
      </w:tr>
      <w:tr>
        <w:trPr>
          <w:cantSplit/>
        </w:trPr>
        <w:tc>
          <w:tcPr>
            <w:tcW w:type="dxa" w:w="3200"/>
            <w:shd w:fill="F5F5F5" w:color="auto" w:val="clear"/>
            <w:tcMar>
              <w:top w:type="dxa" w:w="80"/>
              <w:left w:type="dxa" w:w="120"/>
              <w:bottom w:type="dxa" w:w="80"/>
              <w:right w:type="dxa" w:w="120"/>
            </w:tcMar>
          </w:tcPr>
          <w:p>
            <w:r>
              <w:rPr>
                <w:b w:val="false"/>
                <w:bCs w:val="false"/>
              </w:rPr>
              <w:t xml:space="preserve">EUR</w:t>
            </w:r>
          </w:p>
        </w:tc>
        <w:tc>
          <w:tcPr>
            <w:tcW w:type="dxa" w:w="3200"/>
            <w:shd w:fill="F5F5F5" w:color="auto" w:val="clear"/>
            <w:tcMar>
              <w:top w:type="dxa" w:w="80"/>
              <w:left w:type="dxa" w:w="120"/>
              <w:bottom w:type="dxa" w:w="80"/>
              <w:right w:type="dxa" w:w="120"/>
            </w:tcMar>
          </w:tcPr>
          <w:p>
            <w:r>
              <w:rPr>
                <w:b w:val="false"/>
                <w:bCs w:val="false"/>
              </w:rPr>
              <w:t xml:space="preserve">15 EUR</w:t>
            </w:r>
          </w:p>
        </w:tc>
      </w:tr>
      <w:tr>
        <w:trPr>
          <w:cantSplit/>
        </w:trPr>
        <w:tc>
          <w:tcPr>
            <w:tcW w:type="dxa" w:w="3200"/>
            <w:tcMar>
              <w:top w:type="dxa" w:w="80"/>
              <w:left w:type="dxa" w:w="120"/>
              <w:bottom w:type="dxa" w:w="80"/>
              <w:right w:type="dxa" w:w="120"/>
            </w:tcMar>
          </w:tcPr>
          <w:p>
            <w:r>
              <w:rPr>
                <w:b w:val="false"/>
                <w:bCs w:val="false"/>
              </w:rPr>
              <w:t xml:space="preserve">USD</w:t>
            </w:r>
          </w:p>
        </w:tc>
        <w:tc>
          <w:tcPr>
            <w:tcW w:type="dxa" w:w="3200"/>
            <w:tcMar>
              <w:top w:type="dxa" w:w="80"/>
              <w:left w:type="dxa" w:w="120"/>
              <w:bottom w:type="dxa" w:w="80"/>
              <w:right w:type="dxa" w:w="120"/>
            </w:tcMar>
          </w:tcPr>
          <w:p>
            <w:r>
              <w:rPr>
                <w:b w:val="false"/>
                <w:bCs w:val="false"/>
              </w:rPr>
              <w:t xml:space="preserve">25 USD</w:t>
            </w:r>
          </w:p>
        </w:tc>
      </w:tr>
      <w:tr>
        <w:trPr>
          <w:cantSplit/>
        </w:trPr>
        <w:tc>
          <w:tcPr>
            <w:tcW w:type="dxa" w:w="3200"/>
            <w:shd w:fill="F5F5F5" w:color="auto" w:val="clear"/>
            <w:tcMar>
              <w:top w:type="dxa" w:w="80"/>
              <w:left w:type="dxa" w:w="120"/>
              <w:bottom w:type="dxa" w:w="80"/>
              <w:right w:type="dxa" w:w="120"/>
            </w:tcMar>
          </w:tcPr>
          <w:p>
            <w:r>
              <w:rPr>
                <w:b w:val="false"/>
                <w:bCs w:val="false"/>
              </w:rPr>
              <w:t xml:space="preserve">GBP</w:t>
            </w:r>
          </w:p>
        </w:tc>
        <w:tc>
          <w:tcPr>
            <w:tcW w:type="dxa" w:w="3200"/>
            <w:shd w:fill="F5F5F5" w:color="auto" w:val="clear"/>
            <w:tcMar>
              <w:top w:type="dxa" w:w="80"/>
              <w:left w:type="dxa" w:w="120"/>
              <w:bottom w:type="dxa" w:w="80"/>
              <w:right w:type="dxa" w:w="120"/>
            </w:tcMar>
          </w:tcPr>
          <w:p>
            <w:r>
              <w:rPr>
                <w:b w:val="false"/>
                <w:bCs w:val="false"/>
              </w:rPr>
              <w:t xml:space="preserve">15 GBP</w:t>
            </w:r>
          </w:p>
        </w:tc>
      </w:tr>
      <w:tr>
        <w:trPr>
          <w:cantSplit/>
        </w:trPr>
        <w:tc>
          <w:tcPr>
            <w:tcW w:type="dxa" w:w="3200"/>
            <w:tcMar>
              <w:top w:type="dxa" w:w="80"/>
              <w:left w:type="dxa" w:w="120"/>
              <w:bottom w:type="dxa" w:w="80"/>
              <w:right w:type="dxa" w:w="120"/>
            </w:tcMar>
          </w:tcPr>
          <w:p>
            <w:r>
              <w:rPr>
                <w:b w:val="false"/>
                <w:bCs w:val="false"/>
              </w:rPr>
              <w:t xml:space="preserve">NOK</w:t>
            </w:r>
          </w:p>
        </w:tc>
        <w:tc>
          <w:tcPr>
            <w:tcW w:type="dxa" w:w="3200"/>
            <w:tcMar>
              <w:top w:type="dxa" w:w="80"/>
              <w:left w:type="dxa" w:w="120"/>
              <w:bottom w:type="dxa" w:w="80"/>
              <w:right w:type="dxa" w:w="120"/>
            </w:tcMar>
          </w:tcPr>
          <w:p>
            <w:r>
              <w:rPr>
                <w:b w:val="false"/>
                <w:bCs w:val="false"/>
              </w:rPr>
              <w:t xml:space="preserve">160 NOK</w:t>
            </w:r>
          </w:p>
        </w:tc>
      </w:tr>
      <w:tr>
        <w:trPr>
          <w:cantSplit/>
        </w:trPr>
        <w:tc>
          <w:tcPr>
            <w:tcW w:type="dxa" w:w="3200"/>
            <w:shd w:fill="F5F5F5" w:color="auto" w:val="clear"/>
            <w:tcMar>
              <w:top w:type="dxa" w:w="80"/>
              <w:left w:type="dxa" w:w="120"/>
              <w:bottom w:type="dxa" w:w="80"/>
              <w:right w:type="dxa" w:w="120"/>
            </w:tcMar>
          </w:tcPr>
          <w:p>
            <w:r>
              <w:rPr>
                <w:b w:val="false"/>
                <w:bCs w:val="false"/>
              </w:rPr>
              <w:t xml:space="preserve">DKK</w:t>
            </w:r>
          </w:p>
        </w:tc>
        <w:tc>
          <w:tcPr>
            <w:tcW w:type="dxa" w:w="3200"/>
            <w:shd w:fill="F5F5F5" w:color="auto" w:val="clear"/>
            <w:tcMar>
              <w:top w:type="dxa" w:w="80"/>
              <w:left w:type="dxa" w:w="120"/>
              <w:bottom w:type="dxa" w:w="80"/>
              <w:right w:type="dxa" w:w="120"/>
            </w:tcMar>
          </w:tcPr>
          <w:p>
            <w:r>
              <w:rPr>
                <w:b w:val="false"/>
                <w:bCs w:val="false"/>
              </w:rPr>
              <w:t xml:space="preserve">110 DKK</w:t>
            </w:r>
          </w:p>
        </w:tc>
      </w:tr>
    </w:tbl>
    <w:p>
      <w:pPr>
        <w:spacing w:after="160"/>
      </w:pPr>
      <w:r>
        <w:t xml:space="preserve">Fullständig lista över samtliga stödda valutor finns i Ads Manager vid kampanjskapande.</w:t>
      </w:r>
    </w:p>
    <w:p>
      <w:pPr>
        <w:spacing w:after="160"/>
      </w:pPr>
      <w:r>
        <w:rPr>
          <w:b/>
          <w:bCs/>
        </w:rPr>
        <w:t xml:space="preserve">Om en betalning misslyckas: </w:t>
      </w:r>
      <w:r>
        <w:t xml:space="preserve">Annonserna kan sluta leverera tills problemet är löst, och kampanj/annonsgrupp/annons visar då status "Not serving" – gå med muspekaren över statusen för detaljer och uppdatera betalningsmetoden i Ads Manager.</w:t>
      </w:r>
    </w:p>
    <w:p>
      <w:pPr>
        <w:spacing w:after="160"/>
      </w:pPr>
      <w:r>
        <w:rPr>
          <w:b/>
          <w:bCs/>
        </w:rPr>
        <w:t xml:space="preserve">Moms/skatte-ID: </w:t>
      </w:r>
      <w:r>
        <w:t xml:space="preserve">Skatte-ID (VAT m.m.) läggs till under Billing → Settings → Edit vid Billing profile. Ändringar gäller framtida fakturor, inte redan utfärdade.</w:t>
      </w:r>
    </w:p>
    <w:p>
      <w:pPr>
        <w:spacing w:after="160"/>
      </w:pPr>
      <w:r>
        <w:rPr>
          <w:b/>
          <w:bCs/>
        </w:rPr>
        <w:t xml:space="preserve">Land, valuta och juridisk enhet: </w:t>
      </w:r>
      <w:r>
        <w:t xml:space="preserve">Faktureringsland, valuta och juridisk enhet är kopplade till kontots ursprungliga uppsättning och går normalt inte att självbetjäningsändra i efterhand. Betalkortet ska matcha samma land/region som kontot skapades för – ett kort från ett annat land kan nekas. Behövs fakturering under en annan enhet/annat land, skapa ett separat annonskonto istället.</w:t>
      </w:r>
    </w:p>
    <w:p>
      <w:pPr>
        <w:spacing w:after="160"/>
      </w:pPr>
      <w:r>
        <w:t xml:space="preserve">Vid faktureringsfrågor, kontakta ads-support@openai.com och bifoga: faktura-/debiterings-ID, aktuellt datumintervall, aktuellt belopp, berörda kampanj-ID:n samt ev. skärmdumpar från rapporteringen.</w:t>
      </w:r>
    </w:p>
    <w:p>
      <w:pPr>
        <w:pStyle w:val="Heading3"/>
        <w:spacing w:after="100" w:before="200"/>
      </w:pPr>
      <w:r>
        <w:t xml:space="preserve">2.7 Roller och behörigheter (Admin Console)</w:t>
      </w:r>
    </w:p>
    <w:p>
      <w:pPr>
        <w:spacing w:after="160"/>
      </w:pPr>
      <w:r>
        <w:t xml:space="preserve">Teammedlemmar (§2.2, sista steget) hanteras inte längre bara inifrån Ads Manager själv, utan via OpenAIs gemensamma Admin Console för hela organisationen/tenanten. En ChatGPT-workspace- eller API Platform-organisationsroll ger INTE automatiskt Ads-behörighet – det är två separata behörighetssystem, så någon kan mycket väl ha tillgång till ert ChatGPT-workspace utan att kunna röra annonskontot, och tvärtom.</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200"/>
        <w:gridCol w:w="6600"/>
      </w:tblGrid>
      <w:tr>
        <w:trPr>
          <w:tblHeader/>
        </w:trPr>
        <w:tc>
          <w:tcPr>
            <w:tcW w:type="dxa" w:w="2200"/>
            <w:shd w:fill="1E7A4C" w:color="auto" w:val="clear"/>
            <w:tcMar>
              <w:top w:type="dxa" w:w="80"/>
              <w:left w:type="dxa" w:w="120"/>
              <w:bottom w:type="dxa" w:w="80"/>
              <w:right w:type="dxa" w:w="120"/>
            </w:tcMar>
          </w:tcPr>
          <w:p>
            <w:r>
              <w:rPr>
                <w:b/>
                <w:bCs/>
                <w:color w:val="FFFFFF"/>
              </w:rPr>
              <w:t xml:space="preserve">Roll</w:t>
            </w:r>
          </w:p>
        </w:tc>
        <w:tc>
          <w:tcPr>
            <w:tcW w:type="dxa" w:w="6600"/>
            <w:shd w:fill="1E7A4C" w:color="auto" w:val="clear"/>
            <w:tcMar>
              <w:top w:type="dxa" w:w="80"/>
              <w:left w:type="dxa" w:w="120"/>
              <w:bottom w:type="dxa" w:w="80"/>
              <w:right w:type="dxa" w:w="120"/>
            </w:tcMar>
          </w:tcPr>
          <w:p>
            <w:r>
              <w:rPr>
                <w:b/>
                <w:bCs/>
                <w:color w:val="FFFFFF"/>
              </w:rPr>
              <w:t xml:space="preserve">Ungefärlig behörighetsnivå</w:t>
            </w:r>
          </w:p>
        </w:tc>
      </w:tr>
      <w:tr>
        <w:trPr>
          <w:cantSplit/>
        </w:trPr>
        <w:tc>
          <w:tcPr>
            <w:tcW w:type="dxa" w:w="2200"/>
            <w:tcMar>
              <w:top w:type="dxa" w:w="80"/>
              <w:left w:type="dxa" w:w="120"/>
              <w:bottom w:type="dxa" w:w="80"/>
              <w:right w:type="dxa" w:w="120"/>
            </w:tcMar>
          </w:tcPr>
          <w:p>
            <w:r>
              <w:rPr>
                <w:b w:val="false"/>
                <w:bCs w:val="false"/>
              </w:rPr>
              <w:t xml:space="preserve">Admin</w:t>
            </w:r>
          </w:p>
        </w:tc>
        <w:tc>
          <w:tcPr>
            <w:tcW w:type="dxa" w:w="6600"/>
            <w:tcMar>
              <w:top w:type="dxa" w:w="80"/>
              <w:left w:type="dxa" w:w="120"/>
              <w:bottom w:type="dxa" w:w="80"/>
              <w:right w:type="dxa" w:w="120"/>
            </w:tcMar>
          </w:tcPr>
          <w:p>
            <w:r>
              <w:rPr>
                <w:b w:val="false"/>
                <w:bCs w:val="false"/>
              </w:rPr>
              <w:t xml:space="preserve">Full åtkomst: kan hantera kampanjer, konto- och faktureringsinställningar samt bjuda in/ta bort andra användare.</w:t>
            </w:r>
          </w:p>
        </w:tc>
      </w:tr>
      <w:tr>
        <w:trPr>
          <w:cantSplit/>
        </w:trPr>
        <w:tc>
          <w:tcPr>
            <w:tcW w:type="dxa" w:w="2200"/>
            <w:shd w:fill="F5F5F5" w:color="auto" w:val="clear"/>
            <w:tcMar>
              <w:top w:type="dxa" w:w="80"/>
              <w:left w:type="dxa" w:w="120"/>
              <w:bottom w:type="dxa" w:w="80"/>
              <w:right w:type="dxa" w:w="120"/>
            </w:tcMar>
          </w:tcPr>
          <w:p>
            <w:r>
              <w:rPr>
                <w:b w:val="false"/>
                <w:bCs w:val="false"/>
              </w:rPr>
              <w:t xml:space="preserve">Member</w:t>
            </w:r>
          </w:p>
        </w:tc>
        <w:tc>
          <w:tcPr>
            <w:tcW w:type="dxa" w:w="6600"/>
            <w:shd w:fill="F5F5F5" w:color="auto" w:val="clear"/>
            <w:tcMar>
              <w:top w:type="dxa" w:w="80"/>
              <w:left w:type="dxa" w:w="120"/>
              <w:bottom w:type="dxa" w:w="80"/>
              <w:right w:type="dxa" w:w="120"/>
            </w:tcMar>
          </w:tcPr>
          <w:p>
            <w:r>
              <w:rPr>
                <w:b w:val="false"/>
                <w:bCs w:val="false"/>
              </w:rPr>
              <w:t xml:space="preserve">Kan normalt arbeta operativt i kontot (skapa/redigera kampanjer) men utan full kontoadministration.</w:t>
            </w:r>
          </w:p>
        </w:tc>
      </w:tr>
      <w:tr>
        <w:trPr>
          <w:cantSplit/>
        </w:trPr>
        <w:tc>
          <w:tcPr>
            <w:tcW w:type="dxa" w:w="2200"/>
            <w:tcMar>
              <w:top w:type="dxa" w:w="80"/>
              <w:left w:type="dxa" w:w="120"/>
              <w:bottom w:type="dxa" w:w="80"/>
              <w:right w:type="dxa" w:w="120"/>
            </w:tcMar>
          </w:tcPr>
          <w:p>
            <w:r>
              <w:rPr>
                <w:b w:val="false"/>
                <w:bCs w:val="false"/>
              </w:rPr>
              <w:t xml:space="preserve">Viewer</w:t>
            </w:r>
          </w:p>
        </w:tc>
        <w:tc>
          <w:tcPr>
            <w:tcW w:type="dxa" w:w="6600"/>
            <w:tcMar>
              <w:top w:type="dxa" w:w="80"/>
              <w:left w:type="dxa" w:w="120"/>
              <w:bottom w:type="dxa" w:w="80"/>
              <w:right w:type="dxa" w:w="120"/>
            </w:tcMar>
          </w:tcPr>
          <w:p>
            <w:r>
              <w:rPr>
                <w:b w:val="false"/>
                <w:bCs w:val="false"/>
              </w:rPr>
              <w:t xml:space="preserve">Läsbehörighet – kan se kampanjer och rapporter men inte skapa eller redigera.</w:t>
            </w:r>
          </w:p>
        </w:tc>
      </w:tr>
    </w:tbl>
    <w:p>
      <w:pPr>
        <w:pStyle w:val="ListParagraph"/>
        <w:numPr>
          <w:ilvl w:val="0"/>
          <w:numId w:val="1"/>
        </w:numPr>
        <w:spacing w:after="80"/>
      </w:pPr>
      <w:r>
        <w:t xml:space="preserve">Får en person flera roller (direkt tilldelad + via en grupp), gäller alltid den högsta rollen av de beviljade.</w:t>
      </w:r>
    </w:p>
    <w:p>
      <w:pPr>
        <w:pStyle w:val="ListParagraph"/>
        <w:numPr>
          <w:ilvl w:val="0"/>
          <w:numId w:val="1"/>
        </w:numPr>
        <w:spacing w:after="80"/>
      </w:pPr>
      <w:r>
        <w:t xml:space="preserve">Att ta bort eller sänka en persons direkt tilldelade roll minskar INTE åtkomsten om en grupp personen tillhör fortfarande ger en högre roll – kontrollera gruppmedlemskap, inte bara den individuella tilldelningen, vid offboarding.</w:t>
      </w:r>
    </w:p>
    <w:p>
      <w:pPr>
        <w:pStyle w:val="ListParagraph"/>
        <w:numPr>
          <w:ilvl w:val="0"/>
          <w:numId w:val="1"/>
        </w:numPr>
        <w:spacing w:after="80"/>
      </w:pPr>
      <w:r>
        <w:t xml:space="preserve">För organisationer med en identitetsleverantör (SSO/SCIM): synkroniserade användare och gruppmedlemskap hanteras i er identitetsleverantör, inte manuellt i Admin Console. En nytillagd synkroniserad grupp får rollen Member som utgångsläge, vilket en administratör därefter kan höja för just annonskontot.</w:t>
      </w:r>
    </w:p>
    <w:p>
      <w:pPr>
        <w:pStyle w:val="ListParagraph"/>
        <w:numPr>
          <w:ilvl w:val="0"/>
          <w:numId w:val="1"/>
        </w:numPr>
        <w:spacing w:after="80"/>
      </w:pPr>
      <w:r>
        <w:t xml:space="preserve">Ett annonskonto måste alltid behålla minst en fungerande administratör – utse en ny admin INNAN ni tar bort den sista, annars riskerar ni att låsa er ute från kontot.</w:t>
      </w:r>
    </w:p>
    <w:p>
      <w:pPr>
        <w:spacing w:after="160"/>
      </w:pPr>
      <w:r>
        <w:t xml:space="preserve">Praktisk konsekvens för §2.5 (byråregeln): när kunden bjudit in byrån som teammedlem är det sannolikt Admin Console – inte ett fält inne i Ads Manager – där den faktiska roll- och behörighetstilldelningen sker, särskilt för organisationer med Enterprise-liknande konfiguration.</w:t>
      </w:r>
    </w:p>
    <w:p>
      <w:pPr>
        <w:pStyle w:val="Heading1"/>
        <w:spacing w:after="200" w:before="400"/>
      </w:pPr>
      <w:r>
        <w:t xml:space="preserve">3. Så visas och matchas annonser</w:t>
      </w:r>
    </w:p>
    <w:p>
      <w:pPr>
        <w:pStyle w:val="Heading3"/>
        <w:spacing w:after="100" w:before="200"/>
      </w:pPr>
      <w:r>
        <w:t xml:space="preserve">3.1 Annonsformatet</w:t>
      </w:r>
    </w:p>
    <w:p>
      <w:pPr>
        <w:spacing w:after="160"/>
      </w:pPr>
      <w:r>
        <w:t xml:space="preserve">Varje annons består av sex delar: annonsörnamn, favicon, rubrik, copy (kort beskrivning), en bild och en landningssida. Det vanligaste formatet är ett enskilt sponsrat kort under svaret, men flera kort kan visas (från samma eller olika annonsörer), och produktflödesannonser kan visas som produktkort eller horisontella karuseller med flera produkter. Tekniskt stödjer plattformens API för närvarande exakt två kreativa typer: chat_card (den vanliga textannonsen) och product_ad_template (produktflödesannonser). Det finns i dagsläget inget videoannonsformat.</w:t>
      </w:r>
    </w:p>
    <w:p>
      <w:pPr>
        <w:spacing w:after="160"/>
      </w:pPr>
      <w:r>
        <w:rPr>
          <w:b/>
          <w:bCs/>
        </w:rPr>
        <w:t xml:space="preserve">Ingen sökords-, demografi- eller intressestyrning: </w:t>
      </w:r>
      <w:r>
        <w:t xml:space="preserve">Till skillnad från Google Ads och Meta Ads finns ingen möjlighet att rikta annonser mot sökord, demografi eller intressekategorier. De enda riktningsverktygen är: context hints (§6), land (§2.3), plattform (§5.5) och custom audiences (§20). Detta gör kvaliteten på context hints och landningssidan proportionellt viktigare än på andra kanaler.</w:t>
      </w:r>
    </w:p>
    <w:p>
      <w:pPr>
        <w:pStyle w:val="Heading3"/>
        <w:spacing w:after="100" w:before="200"/>
      </w:pPr>
      <w:r>
        <w:t xml:space="preserve">3.2 Hur matchningen går till</w:t>
      </w:r>
    </w:p>
    <w:p>
      <w:pPr>
        <w:spacing w:after="160"/>
      </w:pPr>
      <w:r>
        <w:t xml:space="preserve">När en konversation har kommersiell avsikt läser annonssystemet av ämne och intention i den pågående konversationen och matchar den mot inskickade annonser utifrån flera signaler samtidigt:</w:t>
      </w:r>
    </w:p>
    <w:p>
      <w:pPr>
        <w:pStyle w:val="ListParagraph"/>
        <w:numPr>
          <w:ilvl w:val="0"/>
          <w:numId w:val="1"/>
        </w:numPr>
        <w:spacing w:after="80"/>
      </w:pPr>
      <w:r>
        <w:t xml:space="preserve">Kontext och avsikt i den aktuella konversationen</w:t>
      </w:r>
    </w:p>
    <w:p>
      <w:pPr>
        <w:pStyle w:val="ListParagraph"/>
        <w:numPr>
          <w:ilvl w:val="0"/>
          <w:numId w:val="1"/>
        </w:numPr>
        <w:spacing w:after="80"/>
      </w:pPr>
      <w:r>
        <w:t xml:space="preserve">Annonsens landningssida (innehåll och relevans)</w:t>
      </w:r>
    </w:p>
    <w:p>
      <w:pPr>
        <w:pStyle w:val="ListParagraph"/>
        <w:numPr>
          <w:ilvl w:val="0"/>
          <w:numId w:val="1"/>
        </w:numPr>
        <w:spacing w:after="80"/>
      </w:pPr>
      <w:r>
        <w:t xml:space="preserve">Annonsens rubrik och copy</w:t>
      </w:r>
    </w:p>
    <w:p>
      <w:pPr>
        <w:pStyle w:val="ListParagraph"/>
        <w:numPr>
          <w:ilvl w:val="0"/>
          <w:numId w:val="1"/>
        </w:numPr>
        <w:spacing w:after="80"/>
      </w:pPr>
      <w:r>
        <w:t xml:space="preserve">Annonsörens context hints på annonsgruppsnivå</w:t>
      </w:r>
    </w:p>
    <w:p>
      <w:pPr>
        <w:pStyle w:val="ListParagraph"/>
        <w:numPr>
          <w:ilvl w:val="0"/>
          <w:numId w:val="1"/>
        </w:numPr>
        <w:spacing w:after="80"/>
      </w:pPr>
      <w:r>
        <w:t xml:space="preserve">När annonspersonalisering är aktiverad: utvalda signaler från användarens bredare ChatGPT-historik</w:t>
      </w:r>
    </w:p>
    <w:p>
      <w:pPr>
        <w:pStyle w:val="Heading3"/>
        <w:spacing w:after="100" w:before="200"/>
      </w:pPr>
      <w:r>
        <w:t xml:space="preserve">3.3 Auktionen</w:t>
      </w:r>
    </w:p>
    <w:p>
      <w:pPr>
        <w:spacing w:after="160"/>
      </w:pPr>
      <w:r>
        <w:t xml:space="preserve">Vinnande annons väljs genom en relevansviktad second-price-auktion: det är den mest relevanta kombinationen av bud och kvalitet som vinner – inte nödvändigtvis det högsta budet. Det innebär att en snäv, träffsäker context hint och en stark landningssida kan slå ett betydligt högre bud med en svag annons.</w:t>
      </w:r>
    </w:p>
    <w:p>
      <w:pPr>
        <w:pStyle w:val="Heading3"/>
        <w:spacing w:after="100" w:before="200"/>
      </w:pPr>
      <w:r>
        <w:t xml:space="preserve">3.4 Prismodeller</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3800"/>
      </w:tblGrid>
      <w:tr>
        <w:trPr>
          <w:tblHeader/>
        </w:trPr>
        <w:tc>
          <w:tcPr>
            <w:tcW w:type="dxa" w:w="2400"/>
            <w:shd w:fill="1E7A4C" w:color="auto" w:val="clear"/>
            <w:tcMar>
              <w:top w:type="dxa" w:w="80"/>
              <w:left w:type="dxa" w:w="120"/>
              <w:bottom w:type="dxa" w:w="80"/>
              <w:right w:type="dxa" w:w="120"/>
            </w:tcMar>
          </w:tcPr>
          <w:p>
            <w:r>
              <w:rPr>
                <w:b/>
                <w:bCs/>
                <w:color w:val="FFFFFF"/>
              </w:rPr>
              <w:t xml:space="preserve">Modell</w:t>
            </w:r>
          </w:p>
        </w:tc>
        <w:tc>
          <w:tcPr>
            <w:tcW w:type="dxa" w:w="2600"/>
            <w:shd w:fill="1E7A4C" w:color="auto" w:val="clear"/>
            <w:tcMar>
              <w:top w:type="dxa" w:w="80"/>
              <w:left w:type="dxa" w:w="120"/>
              <w:bottom w:type="dxa" w:w="80"/>
              <w:right w:type="dxa" w:w="120"/>
            </w:tcMar>
          </w:tcPr>
          <w:p>
            <w:r>
              <w:rPr>
                <w:b/>
                <w:bCs/>
                <w:color w:val="FFFFFF"/>
              </w:rPr>
              <w:t xml:space="preserve">Betalar för</w:t>
            </w:r>
          </w:p>
        </w:tc>
        <w:tc>
          <w:tcPr>
            <w:tcW w:type="dxa" w:w="3800"/>
            <w:shd w:fill="1E7A4C" w:color="auto" w:val="clear"/>
            <w:tcMar>
              <w:top w:type="dxa" w:w="80"/>
              <w:left w:type="dxa" w:w="120"/>
              <w:bottom w:type="dxa" w:w="80"/>
              <w:right w:type="dxa" w:w="120"/>
            </w:tcMar>
          </w:tcPr>
          <w:p>
            <w:r>
              <w:rPr>
                <w:b/>
                <w:bCs/>
                <w:color w:val="FFFFFF"/>
              </w:rPr>
              <w:t xml:space="preserve">Använd när...</w:t>
            </w:r>
          </w:p>
        </w:tc>
      </w:tr>
      <w:tr>
        <w:trPr>
          <w:cantSplit/>
        </w:trPr>
        <w:tc>
          <w:tcPr>
            <w:tcW w:type="dxa" w:w="2400"/>
            <w:tcMar>
              <w:top w:type="dxa" w:w="80"/>
              <w:left w:type="dxa" w:w="120"/>
              <w:bottom w:type="dxa" w:w="80"/>
              <w:right w:type="dxa" w:w="120"/>
            </w:tcMar>
          </w:tcPr>
          <w:p>
            <w:r>
              <w:rPr>
                <w:b w:val="false"/>
                <w:bCs w:val="false"/>
              </w:rPr>
              <w:t xml:space="preserve">Views (CPM)</w:t>
            </w:r>
          </w:p>
        </w:tc>
        <w:tc>
          <w:tcPr>
            <w:tcW w:type="dxa" w:w="2600"/>
            <w:tcMar>
              <w:top w:type="dxa" w:w="80"/>
              <w:left w:type="dxa" w:w="120"/>
              <w:bottom w:type="dxa" w:w="80"/>
              <w:right w:type="dxa" w:w="120"/>
            </w:tcMar>
          </w:tcPr>
          <w:p>
            <w:r>
              <w:rPr>
                <w:b w:val="false"/>
                <w:bCs w:val="false"/>
              </w:rPr>
              <w:t xml:space="preserve">Per 1 000 visningar</w:t>
            </w:r>
          </w:p>
        </w:tc>
        <w:tc>
          <w:tcPr>
            <w:tcW w:type="dxa" w:w="3800"/>
            <w:tcMar>
              <w:top w:type="dxa" w:w="80"/>
              <w:left w:type="dxa" w:w="120"/>
              <w:bottom w:type="dxa" w:w="80"/>
              <w:right w:type="dxa" w:w="120"/>
            </w:tcMar>
          </w:tcPr>
          <w:p>
            <w:r>
              <w:rPr>
                <w:b w:val="false"/>
                <w:bCs w:val="false"/>
              </w:rPr>
              <w:t xml:space="preserve">Målet är räckvidd och varumärkesexponering.</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Clicks (CPC)</w:t>
            </w:r>
          </w:p>
        </w:tc>
        <w:tc>
          <w:tcPr>
            <w:tcW w:type="dxa" w:w="2600"/>
            <w:shd w:fill="F5F5F5" w:color="auto" w:val="clear"/>
            <w:tcMar>
              <w:top w:type="dxa" w:w="80"/>
              <w:left w:type="dxa" w:w="120"/>
              <w:bottom w:type="dxa" w:w="80"/>
              <w:right w:type="dxa" w:w="120"/>
            </w:tcMar>
          </w:tcPr>
          <w:p>
            <w:r>
              <w:rPr>
                <w:b w:val="false"/>
                <w:bCs w:val="false"/>
              </w:rPr>
              <w:t xml:space="preserve">Per giltigt klick</w:t>
            </w:r>
          </w:p>
        </w:tc>
        <w:tc>
          <w:tcPr>
            <w:tcW w:type="dxa" w:w="3800"/>
            <w:shd w:fill="F5F5F5" w:color="auto" w:val="clear"/>
            <w:tcMar>
              <w:top w:type="dxa" w:w="80"/>
              <w:left w:type="dxa" w:w="120"/>
              <w:bottom w:type="dxa" w:w="80"/>
              <w:right w:type="dxa" w:w="120"/>
            </w:tcMar>
          </w:tcPr>
          <w:p>
            <w:r>
              <w:rPr>
                <w:b w:val="false"/>
                <w:bCs w:val="false"/>
              </w:rPr>
              <w:t xml:space="preserve">Målet är trafik till webbplatsen; rekommenderat startläge om konverteringsspårning inte redan är bevisat tillförlitlig.</w:t>
            </w:r>
          </w:p>
        </w:tc>
      </w:tr>
      <w:tr>
        <w:trPr>
          <w:cantSplit/>
        </w:trPr>
        <w:tc>
          <w:tcPr>
            <w:tcW w:type="dxa" w:w="2400"/>
            <w:tcMar>
              <w:top w:type="dxa" w:w="80"/>
              <w:left w:type="dxa" w:w="120"/>
              <w:bottom w:type="dxa" w:w="80"/>
              <w:right w:type="dxa" w:w="120"/>
            </w:tcMar>
          </w:tcPr>
          <w:p>
            <w:r>
              <w:rPr>
                <w:b w:val="false"/>
                <w:bCs w:val="false"/>
              </w:rPr>
              <w:t xml:space="preserve">Conversions (oCPC/oCPM)</w:t>
            </w:r>
          </w:p>
        </w:tc>
        <w:tc>
          <w:tcPr>
            <w:tcW w:type="dxa" w:w="2600"/>
            <w:tcMar>
              <w:top w:type="dxa" w:w="80"/>
              <w:left w:type="dxa" w:w="120"/>
              <w:bottom w:type="dxa" w:w="80"/>
              <w:right w:type="dxa" w:w="120"/>
            </w:tcMar>
          </w:tcPr>
          <w:p>
            <w:r>
              <w:rPr>
                <w:b w:val="false"/>
                <w:bCs w:val="false"/>
              </w:rPr>
              <w:t xml:space="preserve">Per giltigt klick eller per 1 000 visningar, men optimerat mot en vald konverteringshändelse</w:t>
            </w:r>
          </w:p>
        </w:tc>
        <w:tc>
          <w:tcPr>
            <w:tcW w:type="dxa" w:w="3800"/>
            <w:tcMar>
              <w:top w:type="dxa" w:w="80"/>
              <w:left w:type="dxa" w:w="120"/>
              <w:bottom w:type="dxa" w:w="80"/>
              <w:right w:type="dxa" w:w="120"/>
            </w:tcMar>
          </w:tcPr>
          <w:p>
            <w:r>
              <w:rPr>
                <w:b w:val="false"/>
                <w:bCs w:val="false"/>
              </w:rPr>
              <w:t xml:space="preserve">Ni har tillförlitlig konverteringsmätning (pixel + CAPI) på plats och vill optimera mot t.ex. köp eller lead.</w:t>
            </w:r>
          </w:p>
        </w:tc>
      </w:tr>
    </w:tbl>
    <w:p>
      <w:pPr>
        <w:spacing w:after="160"/>
      </w:pPr>
      <w:r>
        <w:t xml:space="preserve">Om ni använder manuell budgivning (Manual: Max bid, se §5.1b) ligger rekommenderat startbud för CPC-kampanjer enligt OpenAI runt 3–5 USD per klick; rapporterade CPM-nivåer har legat ungefär i intervallet 25–60 USD. Ads Manager visar även budstyrke-indikatorer som visar om ert bud sannolikt är konkurrenskraftigt.</w:t>
      </w:r>
    </w:p>
    <w:p>
      <w:pPr>
        <w:pStyle w:val="Heading3"/>
        <w:spacing w:after="100" w:before="200"/>
      </w:pPr>
      <w:r>
        <w:t xml:space="preserve">3.5 På gång: Sponsored Agents</w:t>
      </w:r>
    </w:p>
    <w:p>
      <w:pPr>
        <w:spacing w:after="160"/>
      </w:pPr>
      <w:r>
        <w:t xml:space="preserve">Sedan 16 september 2026 testar OpenAI ett nytt annonsformat kallat Sponsored Agents: användaren kan efter att ha sett en annons välja att öppna en separat, tydligt märkt konversation med en AI-agent som representerar annonsören (t.ex. för att fråga om mått, passform eller skötselråd innan de går vidare till webbplatsen). Konversationen är fristående från ChatGPTs vanliga svar och från användarens ursprungliga konversation. Formatet befinner sig i en begränsad alfatest med utvalda annonsörer i USA, och OpenAI tar för närvarande inte emot ansökningar om tidig tillgång. Betrakta det som en kommande kanal att hålla koll på snarare än något att planera en kampanj kring idag.</w:t>
      </w:r>
    </w:p>
    <w:p>
      <w:pPr>
        <w:pStyle w:val="Heading1"/>
        <w:spacing w:after="200" w:before="400"/>
      </w:pPr>
      <w:r>
        <w:t xml:space="preserve">4. Kontostruktur: Kampanj → Annonsgrupp → Annons</w:t>
      </w:r>
    </w:p>
    <w:p>
      <w:pPr>
        <w:spacing w:after="160"/>
      </w:pPr>
      <w:r>
        <w:t xml:space="preserve">Strukturen är tre nivåer, samma grundlogik som Google Ads och Meta Ads Manager – men mittenlagret fungerar annorlunda och avgör mest av utfallet.</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200"/>
        <w:gridCol w:w="6600"/>
      </w:tblGrid>
      <w:tr>
        <w:trPr>
          <w:tblHeader/>
        </w:trPr>
        <w:tc>
          <w:tcPr>
            <w:tcW w:type="dxa" w:w="2200"/>
            <w:shd w:fill="1E7A4C" w:color="auto" w:val="clear"/>
            <w:tcMar>
              <w:top w:type="dxa" w:w="80"/>
              <w:left w:type="dxa" w:w="120"/>
              <w:bottom w:type="dxa" w:w="80"/>
              <w:right w:type="dxa" w:w="120"/>
            </w:tcMar>
          </w:tcPr>
          <w:p>
            <w:r>
              <w:rPr>
                <w:b/>
                <w:bCs/>
                <w:color w:val="FFFFFF"/>
              </w:rPr>
              <w:t xml:space="preserve">Nivå</w:t>
            </w:r>
          </w:p>
        </w:tc>
        <w:tc>
          <w:tcPr>
            <w:tcW w:type="dxa" w:w="6600"/>
            <w:shd w:fill="1E7A4C" w:color="auto" w:val="clear"/>
            <w:tcMar>
              <w:top w:type="dxa" w:w="80"/>
              <w:left w:type="dxa" w:w="120"/>
              <w:bottom w:type="dxa" w:w="80"/>
              <w:right w:type="dxa" w:w="120"/>
            </w:tcMar>
          </w:tcPr>
          <w:p>
            <w:r>
              <w:rPr>
                <w:b/>
                <w:bCs/>
                <w:color w:val="FFFFFF"/>
              </w:rPr>
              <w:t xml:space="preserve">Vad den styr</w:t>
            </w:r>
          </w:p>
        </w:tc>
      </w:tr>
      <w:tr>
        <w:trPr>
          <w:cantSplit/>
        </w:trPr>
        <w:tc>
          <w:tcPr>
            <w:tcW w:type="dxa" w:w="2200"/>
            <w:tcMar>
              <w:top w:type="dxa" w:w="80"/>
              <w:left w:type="dxa" w:w="120"/>
              <w:bottom w:type="dxa" w:w="80"/>
              <w:right w:type="dxa" w:w="120"/>
            </w:tcMar>
          </w:tcPr>
          <w:p>
            <w:r>
              <w:rPr>
                <w:b w:val="false"/>
                <w:bCs w:val="false"/>
              </w:rPr>
              <w:t xml:space="preserve">Kampanj</w:t>
            </w:r>
          </w:p>
        </w:tc>
        <w:tc>
          <w:tcPr>
            <w:tcW w:type="dxa" w:w="6600"/>
            <w:tcMar>
              <w:top w:type="dxa" w:w="80"/>
              <w:left w:type="dxa" w:w="120"/>
              <w:bottom w:type="dxa" w:w="80"/>
              <w:right w:type="dxa" w:w="120"/>
            </w:tcMar>
          </w:tcPr>
          <w:p>
            <w:r>
              <w:rPr>
                <w:b w:val="false"/>
                <w:bCs w:val="false"/>
              </w:rPr>
              <w:t xml:space="preserve">Mål (Views/Clicks/Conversions), budget, schema (start-/slutdatum) och geografi.</w:t>
            </w:r>
          </w:p>
        </w:tc>
      </w:tr>
      <w:tr>
        <w:trPr>
          <w:cantSplit/>
        </w:trPr>
        <w:tc>
          <w:tcPr>
            <w:tcW w:type="dxa" w:w="2200"/>
            <w:shd w:fill="F5F5F5" w:color="auto" w:val="clear"/>
            <w:tcMar>
              <w:top w:type="dxa" w:w="80"/>
              <w:left w:type="dxa" w:w="120"/>
              <w:bottom w:type="dxa" w:w="80"/>
              <w:right w:type="dxa" w:w="120"/>
            </w:tcMar>
          </w:tcPr>
          <w:p>
            <w:r>
              <w:rPr>
                <w:b w:val="false"/>
                <w:bCs w:val="false"/>
              </w:rPr>
              <w:t xml:space="preserve">Annonsgrupp</w:t>
            </w:r>
          </w:p>
        </w:tc>
        <w:tc>
          <w:tcPr>
            <w:tcW w:type="dxa" w:w="6600"/>
            <w:shd w:fill="F5F5F5" w:color="auto" w:val="clear"/>
            <w:tcMar>
              <w:top w:type="dxa" w:w="80"/>
              <w:left w:type="dxa" w:w="120"/>
              <w:bottom w:type="dxa" w:w="80"/>
              <w:right w:type="dxa" w:w="120"/>
            </w:tcMar>
          </w:tcPr>
          <w:p>
            <w:r>
              <w:rPr>
                <w:b w:val="false"/>
                <w:bCs w:val="false"/>
              </w:rPr>
              <w:t xml:space="preserve">Max-bud samt context hints – textbeskrivningar av vilka samtal/behov annonserna i gruppen ska matcha.</w:t>
            </w:r>
          </w:p>
        </w:tc>
      </w:tr>
      <w:tr>
        <w:trPr>
          <w:cantSplit/>
        </w:trPr>
        <w:tc>
          <w:tcPr>
            <w:tcW w:type="dxa" w:w="2200"/>
            <w:tcMar>
              <w:top w:type="dxa" w:w="80"/>
              <w:left w:type="dxa" w:w="120"/>
              <w:bottom w:type="dxa" w:w="80"/>
              <w:right w:type="dxa" w:w="120"/>
            </w:tcMar>
          </w:tcPr>
          <w:p>
            <w:r>
              <w:rPr>
                <w:b w:val="false"/>
                <w:bCs w:val="false"/>
              </w:rPr>
              <w:t xml:space="preserve">Annons</w:t>
            </w:r>
          </w:p>
        </w:tc>
        <w:tc>
          <w:tcPr>
            <w:tcW w:type="dxa" w:w="6600"/>
            <w:tcMar>
              <w:top w:type="dxa" w:w="80"/>
              <w:left w:type="dxa" w:w="120"/>
              <w:bottom w:type="dxa" w:w="80"/>
              <w:right w:type="dxa" w:w="120"/>
            </w:tcMar>
          </w:tcPr>
          <w:p>
            <w:r>
              <w:rPr>
                <w:b w:val="false"/>
                <w:bCs w:val="false"/>
              </w:rPr>
              <w:t xml:space="preserve">Annonsörnamn, favicon, rubrik, copy, bild och landningssida.</w:t>
            </w:r>
          </w:p>
        </w:tc>
      </w:tr>
    </w:tbl>
    <w:p>
      <w:pPr>
        <w:spacing w:after="160"/>
      </w:pPr>
      <w:r>
        <w:t xml:space="preserve">Eftersom context hints ligger på annonsgruppsnivå är den rena skalningsprincipen: en annonsgrupp per kombination av publik och köpintention, snarare än en enda annonsgrupp med en hint som försöker täcka allt. Tre kundtyper genom tre delar av köpresan blir alltså nio annonsgrupper, inte en. Ett konto rymmer upp till 5 000 kampanjer, 5 000 annonsgrupper och 5 000 annonser.</w:t>
      </w:r>
    </w:p>
    <w:p>
      <w:pPr>
        <w:spacing w:after="160"/>
      </w:pPr>
      <w:r>
        <w:t xml:space="preserve">Bygg dessutom flera rubrik-/copy-varianter per erbjudande inom varje annonsgrupp (se §7) – det ger systemet fler sätt att matcha annonsgruppen mot olika sätt att formulera samma behov.</w:t>
      </w:r>
    </w:p>
    <w:p>
      <w:pPr>
        <w:pStyle w:val="Heading1"/>
        <w:spacing w:after="200" w:before="400"/>
      </w:pPr>
      <w:r>
        <w:t xml:space="preserve">5. Kampanjmål &amp; budgivning</w:t>
      </w:r>
    </w:p>
    <w:p>
      <w:pPr>
        <w:pStyle w:val="Heading3"/>
        <w:spacing w:after="100" w:before="200"/>
      </w:pPr>
      <w:r>
        <w:t xml:space="preserve">5.1 Sätta kampanjmål</w:t>
      </w:r>
    </w:p>
    <w:p>
      <w:pPr>
        <w:spacing w:after="160"/>
      </w:pPr>
      <w:r>
        <w:t xml:space="preserve">Kampanjens mål styr både prissättning och optimering, och kan inte bytas i efterhand på en pågående kampanj – behövs ett annat mål, skapa en ny kampanj.</w:t>
      </w:r>
    </w:p>
    <w:p>
      <w:pPr>
        <w:pStyle w:val="ListParagraph"/>
        <w:numPr>
          <w:ilvl w:val="0"/>
          <w:numId w:val="1"/>
        </w:numPr>
        <w:spacing w:after="80"/>
      </w:pPr>
      <w:r>
        <w:t xml:space="preserve">Views (CPM) – maximerar synlighet, betalar per 1 000 visningar.</w:t>
      </w:r>
    </w:p>
    <w:p>
      <w:pPr>
        <w:pStyle w:val="ListParagraph"/>
        <w:numPr>
          <w:ilvl w:val="0"/>
          <w:numId w:val="1"/>
        </w:numPr>
        <w:spacing w:after="80"/>
      </w:pPr>
      <w:r>
        <w:t xml:space="preserve">Clicks (CPC) – driver trafik, betalar per giltigt klick.</w:t>
      </w:r>
    </w:p>
    <w:p>
      <w:pPr>
        <w:pStyle w:val="ListParagraph"/>
        <w:numPr>
          <w:ilvl w:val="0"/>
          <w:numId w:val="1"/>
        </w:numPr>
        <w:spacing w:after="80"/>
      </w:pPr>
      <w:r>
        <w:t xml:space="preserve">Conversions – optimerar mot en vald, spårad konverteringshändelse (kräver pixel/CAPI, se §9).</w:t>
      </w:r>
    </w:p>
    <w:p>
      <w:pPr>
        <w:pStyle w:val="Heading3"/>
        <w:spacing w:after="100" w:before="200"/>
      </w:pPr>
      <w:r>
        <w:t xml:space="preserve">5.1b Viktig uppdatering: "Maximize results" är nu förvald budstrategi</w:t>
      </w:r>
    </w:p>
    <w:p>
      <w:pPr>
        <w:spacing w:after="160"/>
      </w:pPr>
      <w:r>
        <w:rPr>
          <w:b/>
          <w:bCs/>
        </w:rPr>
        <w:t xml:space="preserve">Sedan mitten av augusti 2026 (uppgift bekräftad i OpenAIs help center) väljer nya, kvalificerade annonsgrupper automatiskt bud åt er som standard</w:t>
      </w:r>
      <w:r>
        <w:t xml:space="preserve"> via en strategi som heter Maximize results, istället för att ni själva sätter ett maxbud. Detta är en förändring från hur budgivning fungerade tidigare (då manuellt maxbud, se §3.4, var utgångsläget) och påverkar rekommendationerna i det här kapitlet.</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2600"/>
      </w:tblGrid>
      <w:tr>
        <w:trPr>
          <w:tblHeader/>
        </w:trPr>
        <w:tc>
          <w:tcPr>
            <w:tcW w:type="dxa" w:w="2600"/>
            <w:shd w:fill="1E7A4C" w:color="auto" w:val="clear"/>
            <w:tcMar>
              <w:top w:type="dxa" w:w="80"/>
              <w:left w:type="dxa" w:w="120"/>
              <w:bottom w:type="dxa" w:w="80"/>
              <w:right w:type="dxa" w:w="120"/>
            </w:tcMar>
          </w:tcPr>
          <w:p>
            <w:r>
              <w:rPr>
                <w:b/>
                <w:bCs/>
                <w:color w:val="FFFFFF"/>
              </w:rPr>
              <w:t xml:space="preserve">Budstrategi</w:t>
            </w:r>
          </w:p>
        </w:tc>
        <w:tc>
          <w:tcPr>
            <w:tcW w:type="dxa" w:w="3400"/>
            <w:shd w:fill="1E7A4C" w:color="auto" w:val="clear"/>
            <w:tcMar>
              <w:top w:type="dxa" w:w="80"/>
              <w:left w:type="dxa" w:w="120"/>
              <w:bottom w:type="dxa" w:w="80"/>
              <w:right w:type="dxa" w:w="120"/>
            </w:tcMar>
          </w:tcPr>
          <w:p>
            <w:r>
              <w:rPr>
                <w:b/>
                <w:bCs/>
                <w:color w:val="FFFFFF"/>
              </w:rPr>
              <w:t xml:space="preserve">Hur den fungerar</w:t>
            </w:r>
          </w:p>
        </w:tc>
        <w:tc>
          <w:tcPr>
            <w:tcW w:type="dxa" w:w="2600"/>
            <w:shd w:fill="1E7A4C" w:color="auto" w:val="clear"/>
            <w:tcMar>
              <w:top w:type="dxa" w:w="80"/>
              <w:left w:type="dxa" w:w="120"/>
              <w:bottom w:type="dxa" w:w="80"/>
              <w:right w:type="dxa" w:w="120"/>
            </w:tcMar>
          </w:tcPr>
          <w:p>
            <w:r>
              <w:rPr>
                <w:b/>
                <w:bCs/>
                <w:color w:val="FFFFFF"/>
              </w:rPr>
              <w:t xml:space="preserve">Passar när...</w:t>
            </w:r>
          </w:p>
        </w:tc>
      </w:tr>
      <w:tr>
        <w:trPr>
          <w:cantSplit/>
        </w:trPr>
        <w:tc>
          <w:tcPr>
            <w:tcW w:type="dxa" w:w="2600"/>
            <w:tcMar>
              <w:top w:type="dxa" w:w="80"/>
              <w:left w:type="dxa" w:w="120"/>
              <w:bottom w:type="dxa" w:w="80"/>
              <w:right w:type="dxa" w:w="120"/>
            </w:tcMar>
          </w:tcPr>
          <w:p>
            <w:r>
              <w:rPr>
                <w:b w:val="false"/>
                <w:bCs w:val="false"/>
              </w:rPr>
              <w:t xml:space="preserve">Maximize results (förvalt för nya, kvalificerade annonsgrupper)</w:t>
            </w:r>
          </w:p>
        </w:tc>
        <w:tc>
          <w:tcPr>
            <w:tcW w:type="dxa" w:w="3400"/>
            <w:tcMar>
              <w:top w:type="dxa" w:w="80"/>
              <w:left w:type="dxa" w:w="120"/>
              <w:bottom w:type="dxa" w:w="80"/>
              <w:right w:type="dxa" w:w="120"/>
            </w:tcMar>
          </w:tcPr>
          <w:p>
            <w:r>
              <w:rPr>
                <w:b w:val="false"/>
                <w:bCs w:val="false"/>
              </w:rPr>
              <w:t xml:space="preserve">Ads Manager sätter och justerar bud automatiskt för att maximera antalet resultat (klick/konverteringar) inom er budget. Ger INGEN garanti mot ett specifikt CPA-, CPC- eller ROAS-mål.</w:t>
            </w:r>
          </w:p>
        </w:tc>
        <w:tc>
          <w:tcPr>
            <w:tcW w:type="dxa" w:w="2600"/>
            <w:tcMar>
              <w:top w:type="dxa" w:w="80"/>
              <w:left w:type="dxa" w:w="120"/>
              <w:bottom w:type="dxa" w:w="80"/>
              <w:right w:type="dxa" w:w="120"/>
            </w:tcMar>
          </w:tcPr>
          <w:p>
            <w:r>
              <w:rPr>
                <w:b w:val="false"/>
                <w:bCs w:val="false"/>
              </w:rPr>
              <w:t xml:space="preserve">Ni prioriterar volym av resultat framför en exakt kostnadsnivå, och är okej med att kostnad per resultat kan variera.</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Manual: Max bid</w:t>
            </w:r>
          </w:p>
        </w:tc>
        <w:tc>
          <w:tcPr>
            <w:tcW w:type="dxa" w:w="3400"/>
            <w:shd w:fill="F5F5F5" w:color="auto" w:val="clear"/>
            <w:tcMar>
              <w:top w:type="dxa" w:w="80"/>
              <w:left w:type="dxa" w:w="120"/>
              <w:bottom w:type="dxa" w:w="80"/>
              <w:right w:type="dxa" w:w="120"/>
            </w:tcMar>
          </w:tcPr>
          <w:p>
            <w:r>
              <w:rPr>
                <w:b w:val="false"/>
                <w:bCs w:val="false"/>
              </w:rPr>
              <w:t xml:space="preserve">Ni sätter själva ett maxbud (motsvarande de tidigare rekommendationerna på 3–5 USD/klick i §3.4), och Ads Manager håller sig inom det taket.</w:t>
            </w:r>
          </w:p>
        </w:tc>
        <w:tc>
          <w:tcPr>
            <w:tcW w:type="dxa" w:w="2600"/>
            <w:shd w:fill="F5F5F5" w:color="auto" w:val="clear"/>
            <w:tcMar>
              <w:top w:type="dxa" w:w="80"/>
              <w:left w:type="dxa" w:w="120"/>
              <w:bottom w:type="dxa" w:w="80"/>
              <w:right w:type="dxa" w:w="120"/>
            </w:tcMar>
          </w:tcPr>
          <w:p>
            <w:r>
              <w:rPr>
                <w:b w:val="false"/>
                <w:bCs w:val="false"/>
              </w:rPr>
              <w:t xml:space="preserve">Ni har en hård kostnadsgräns ni måste hålla er inom, eller vill ha full kontroll under en testperiod.</w:t>
            </w:r>
          </w:p>
        </w:tc>
      </w:tr>
    </w:tbl>
    <w:p>
      <w:pPr>
        <w:spacing w:after="160"/>
      </w:pPr>
      <w:r>
        <w:t xml:space="preserve">Praktiskt råd: OpenAI publicerar inte exakt vilka annonsgrupper som räknas som "kvalificerade" för Maximize results, så kontrollera alltid Bid strategy-sektionen på annonsgruppsnivå vid kampanjskapande istället för att anta vilket läge som är valt. Har ni en budget ni absolut inte får överskrida per resultat, byt aktivt till Manual: Max bid – lita inte på att standardvalet passar er situation.</w:t>
      </w:r>
    </w:p>
    <w:p>
      <w:pPr>
        <w:pStyle w:val="Heading3"/>
        <w:spacing w:after="100" w:before="200"/>
      </w:pPr>
      <w:r>
        <w:t xml:space="preserve">5.2 Praktisk ordning att jobba i</w:t>
      </w:r>
    </w:p>
    <w:p>
      <w:pPr>
        <w:spacing w:after="160"/>
      </w:pPr>
      <w:r>
        <w:t xml:space="preserve">Fokusera inte på budgivning först. Få context hints och kreativ rätt (§6–§7) innan ni finjusterar bud – kvalitet väger tungt i auktionen. Starta gärna utan ett aggressivt mål för kostnad per konvertering och lägg till ett sådant mål först efter att data samlats in under 2–4 veckor. Vill ni ha större kostnadskontroll i just den här inledande testperioden, är det ofta klokt att aktivt välja Manual: Max bid (§5.1b) istället för att låta Maximize results styra helt obegränsat medan ni fortfarande lär känna kanalen.</w:t>
      </w:r>
    </w:p>
    <w:p>
      <w:pPr>
        <w:pStyle w:val="Heading3"/>
        <w:spacing w:after="100" w:before="200"/>
      </w:pPr>
      <w:r>
        <w:t xml:space="preserve">5.3 Budget pacing</w:t>
      </w:r>
    </w:p>
    <w:p>
      <w:pPr>
        <w:spacing w:after="160"/>
      </w:pPr>
      <w:r>
        <w:t xml:space="preserve">Kampanjer styrs normalt av en daglig budget. Fakturakunder kan även sätta en kontoövergripande daglig spendgräns eller ett datumintervall under Billing → Account limits – detta är inte tillgängligt för kortbetalande självbetjäningskonton. En kontogräns fördelar inte spend mellan kampanjer och ersätter inte kampanjbudgetar, den fungerar som ett tak.</w:t>
      </w:r>
    </w:p>
    <w:p>
      <w:pPr>
        <w:pStyle w:val="Heading3"/>
        <w:spacing w:after="100" w:before="200"/>
      </w:pPr>
      <w:r>
        <w:t xml:space="preserve">5.4 Krav för konverteringsoptimerade kampanjer (oCPC/oCPM)</w:t>
      </w:r>
    </w:p>
    <w:p>
      <w:pPr>
        <w:spacing w:after="160"/>
      </w:pPr>
      <w:r>
        <w:t xml:space="preserve">Conversions-målet med billing oCPC eller oCPM (§5.1) har egna förutsättningar och innehåller flera beslut som låses vid kampanjskapandet. Kontrollera dessa INNAN kampanjen byggs, eftersom en felaktigt konfigurerad kampanj oftast inte kan ändras – ni får då skapa en helt ny kampanj istället.</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3000"/>
        <w:gridCol w:w="5800"/>
      </w:tblGrid>
      <w:tr>
        <w:trPr>
          <w:tblHeader/>
        </w:trPr>
        <w:tc>
          <w:tcPr>
            <w:tcW w:type="dxa" w:w="3000"/>
            <w:shd w:fill="1E7A4C" w:color="auto" w:val="clear"/>
            <w:tcMar>
              <w:top w:type="dxa" w:w="80"/>
              <w:left w:type="dxa" w:w="120"/>
              <w:bottom w:type="dxa" w:w="80"/>
              <w:right w:type="dxa" w:w="120"/>
            </w:tcMar>
          </w:tcPr>
          <w:p>
            <w:r>
              <w:rPr>
                <w:b/>
                <w:bCs/>
                <w:color w:val="FFFFFF"/>
              </w:rPr>
              <w:t xml:space="preserve">Krav / begränsning</w:t>
            </w:r>
          </w:p>
        </w:tc>
        <w:tc>
          <w:tcPr>
            <w:tcW w:type="dxa" w:w="5800"/>
            <w:shd w:fill="1E7A4C" w:color="auto" w:val="clear"/>
            <w:tcMar>
              <w:top w:type="dxa" w:w="80"/>
              <w:left w:type="dxa" w:w="120"/>
              <w:bottom w:type="dxa" w:w="80"/>
              <w:right w:type="dxa" w:w="120"/>
            </w:tcMar>
          </w:tcPr>
          <w:p>
            <w:r>
              <w:rPr>
                <w:b/>
                <w:bCs/>
                <w:color w:val="FFFFFF"/>
              </w:rPr>
              <w:t xml:space="preserve">Innebörd</w:t>
            </w:r>
          </w:p>
        </w:tc>
      </w:tr>
      <w:tr>
        <w:trPr>
          <w:cantSplit/>
        </w:trPr>
        <w:tc>
          <w:tcPr>
            <w:tcW w:type="dxa" w:w="3000"/>
            <w:tcMar>
              <w:top w:type="dxa" w:w="80"/>
              <w:left w:type="dxa" w:w="120"/>
              <w:bottom w:type="dxa" w:w="80"/>
              <w:right w:type="dxa" w:w="120"/>
            </w:tcMar>
          </w:tcPr>
          <w:p>
            <w:r>
              <w:rPr>
                <w:b w:val="false"/>
                <w:bCs w:val="false"/>
              </w:rPr>
              <w:t xml:space="preserve">Konverteringsbudgivning måste vara aktiverat på kontot</w:t>
            </w:r>
          </w:p>
        </w:tc>
        <w:tc>
          <w:tcPr>
            <w:tcW w:type="dxa" w:w="5800"/>
            <w:tcMar>
              <w:top w:type="dxa" w:w="80"/>
              <w:left w:type="dxa" w:w="120"/>
              <w:bottom w:type="dxa" w:w="80"/>
              <w:right w:type="dxa" w:w="120"/>
            </w:tcMar>
          </w:tcPr>
          <w:p>
            <w:r>
              <w:rPr>
                <w:b w:val="false"/>
                <w:bCs w:val="false"/>
              </w:rPr>
              <w:t xml:space="preserve">Om kampanjskapande ger felet "Conversion bidding is not enabled" (403), kontakta er OpenAI-kontaktperson innan ni går vidare.</w:t>
            </w:r>
          </w:p>
        </w:tc>
      </w:tr>
      <w:tr>
        <w:trPr>
          <w:cantSplit/>
        </w:trPr>
        <w:tc>
          <w:tcPr>
            <w:tcW w:type="dxa" w:w="3000"/>
            <w:shd w:fill="F5F5F5" w:color="auto" w:val="clear"/>
            <w:tcMar>
              <w:top w:type="dxa" w:w="80"/>
              <w:left w:type="dxa" w:w="120"/>
              <w:bottom w:type="dxa" w:w="80"/>
              <w:right w:type="dxa" w:w="120"/>
            </w:tcMar>
          </w:tcPr>
          <w:p>
            <w:r>
              <w:rPr>
                <w:b w:val="false"/>
                <w:bCs w:val="false"/>
              </w:rPr>
              <w:t xml:space="preserve">Fungerande konverteringsspårning krävs i förväg</w:t>
            </w:r>
          </w:p>
        </w:tc>
        <w:tc>
          <w:tcPr>
            <w:tcW w:type="dxa" w:w="5800"/>
            <w:shd w:fill="F5F5F5" w:color="auto" w:val="clear"/>
            <w:tcMar>
              <w:top w:type="dxa" w:w="80"/>
              <w:left w:type="dxa" w:w="120"/>
              <w:bottom w:type="dxa" w:w="80"/>
              <w:right w:type="dxa" w:w="120"/>
            </w:tcMar>
          </w:tcPr>
          <w:p>
            <w:r>
              <w:rPr>
                <w:b w:val="false"/>
                <w:bCs w:val="false"/>
              </w:rPr>
              <w:t xml:space="preserve">Pixel, Conversions API, eller båda måste redan skicka data. OpenAI anger uttryckligen att Conversions API är en mer tillförlitlig källa än pixeln ensam.</w:t>
            </w:r>
          </w:p>
        </w:tc>
      </w:tr>
      <w:tr>
        <w:trPr>
          <w:cantSplit/>
        </w:trPr>
        <w:tc>
          <w:tcPr>
            <w:tcW w:type="dxa" w:w="3000"/>
            <w:tcMar>
              <w:top w:type="dxa" w:w="80"/>
              <w:left w:type="dxa" w:w="120"/>
              <w:bottom w:type="dxa" w:w="80"/>
              <w:right w:type="dxa" w:w="120"/>
            </w:tcMar>
          </w:tcPr>
          <w:p>
            <w:r>
              <w:rPr>
                <w:b w:val="false"/>
                <w:bCs w:val="false"/>
              </w:rPr>
              <w:t xml:space="preserve">Exakt EN aktiv standardhändelse som optimeringsmål</w:t>
            </w:r>
          </w:p>
        </w:tc>
        <w:tc>
          <w:tcPr>
            <w:tcW w:type="dxa" w:w="5800"/>
            <w:tcMar>
              <w:top w:type="dxa" w:w="80"/>
              <w:left w:type="dxa" w:w="120"/>
              <w:bottom w:type="dxa" w:w="80"/>
              <w:right w:type="dxa" w:w="120"/>
            </w:tcMar>
          </w:tcPr>
          <w:p>
            <w:r>
              <w:rPr>
                <w:b w:val="false"/>
                <w:bCs w:val="false"/>
              </w:rPr>
              <w:t xml:space="preserve">En oCPC/oCPM-kampanj kan bara optimera mot en (1) vald standardhändelse (t.ex. order_created). Anpassade (custom) händelser går inte att använda som optimeringsmål.</w:t>
            </w:r>
          </w:p>
        </w:tc>
      </w:tr>
      <w:tr>
        <w:trPr>
          <w:cantSplit/>
        </w:trPr>
        <w:tc>
          <w:tcPr>
            <w:tcW w:type="dxa" w:w="3000"/>
            <w:shd w:fill="F5F5F5" w:color="auto" w:val="clear"/>
            <w:tcMar>
              <w:top w:type="dxa" w:w="80"/>
              <w:left w:type="dxa" w:w="120"/>
              <w:bottom w:type="dxa" w:w="80"/>
              <w:right w:type="dxa" w:w="120"/>
            </w:tcMar>
          </w:tcPr>
          <w:p>
            <w:r>
              <w:rPr>
                <w:b w:val="false"/>
                <w:bCs w:val="false"/>
              </w:rPr>
              <w:t xml:space="preserve">Mål/budgivningsmodell kan inte bytas i efterhand</w:t>
            </w:r>
          </w:p>
        </w:tc>
        <w:tc>
          <w:tcPr>
            <w:tcW w:type="dxa" w:w="5800"/>
            <w:shd w:fill="F5F5F5" w:color="auto" w:val="clear"/>
            <w:tcMar>
              <w:top w:type="dxa" w:w="80"/>
              <w:left w:type="dxa" w:w="120"/>
              <w:bottom w:type="dxa" w:w="80"/>
              <w:right w:type="dxa" w:w="120"/>
            </w:tcMar>
          </w:tcPr>
          <w:p>
            <w:r>
              <w:rPr>
                <w:b w:val="false"/>
                <w:bCs w:val="false"/>
              </w:rPr>
              <w:t xml:space="preserve">En befintlig CPM-, CPC-, oCPC- eller oCPM-kampanj kan inte ändras till ett annat mål eller en annan budgivningsmodell. Behövs en annan modell – skapa en ny kampanj.</w:t>
            </w:r>
          </w:p>
        </w:tc>
      </w:tr>
      <w:tr>
        <w:trPr>
          <w:cantSplit/>
        </w:trPr>
        <w:tc>
          <w:tcPr>
            <w:tcW w:type="dxa" w:w="3000"/>
            <w:tcMar>
              <w:top w:type="dxa" w:w="80"/>
              <w:left w:type="dxa" w:w="120"/>
              <w:bottom w:type="dxa" w:w="80"/>
              <w:right w:type="dxa" w:w="120"/>
            </w:tcMar>
          </w:tcPr>
          <w:p>
            <w:r>
              <w:rPr>
                <w:b w:val="false"/>
                <w:bCs w:val="false"/>
              </w:rPr>
              <w:t xml:space="preserve">Vissa budgettypsbyten är irreversibla</w:t>
            </w:r>
          </w:p>
        </w:tc>
        <w:tc>
          <w:tcPr>
            <w:tcW w:type="dxa" w:w="5800"/>
            <w:tcMar>
              <w:top w:type="dxa" w:w="80"/>
              <w:left w:type="dxa" w:w="120"/>
              <w:bottom w:type="dxa" w:w="80"/>
              <w:right w:type="dxa" w:w="120"/>
            </w:tcMar>
          </w:tcPr>
          <w:p>
            <w:r>
              <w:rPr>
                <w:b w:val="false"/>
                <w:bCs w:val="false"/>
              </w:rPr>
              <w:t xml:space="preserve">Byts en kampanj-totalbudget till en daglig budget går det inte att ändra tillbaka. Är budgettypen fel – skapa en ny kampanj med rätt uppsättning från start.</w:t>
            </w:r>
          </w:p>
        </w:tc>
      </w:tr>
      <w:tr>
        <w:trPr>
          <w:cantSplit/>
        </w:trPr>
        <w:tc>
          <w:tcPr>
            <w:tcW w:type="dxa" w:w="3000"/>
            <w:shd w:fill="F5F5F5" w:color="auto" w:val="clear"/>
            <w:tcMar>
              <w:top w:type="dxa" w:w="80"/>
              <w:left w:type="dxa" w:w="120"/>
              <w:bottom w:type="dxa" w:w="80"/>
              <w:right w:type="dxa" w:w="120"/>
            </w:tcMar>
          </w:tcPr>
          <w:p>
            <w:r>
              <w:rPr>
                <w:b w:val="false"/>
                <w:bCs w:val="false"/>
              </w:rPr>
              <w:t xml:space="preserve">Statusen "öppen beta"</w:t>
            </w:r>
          </w:p>
        </w:tc>
        <w:tc>
          <w:tcPr>
            <w:tcW w:type="dxa" w:w="5800"/>
            <w:shd w:fill="F5F5F5" w:color="auto" w:val="clear"/>
            <w:tcMar>
              <w:top w:type="dxa" w:w="80"/>
              <w:left w:type="dxa" w:w="120"/>
              <w:bottom w:type="dxa" w:w="80"/>
              <w:right w:type="dxa" w:w="120"/>
            </w:tcMar>
          </w:tcPr>
          <w:p>
            <w:r>
              <w:rPr>
                <w:b w:val="false"/>
                <w:bCs w:val="false"/>
              </w:rPr>
              <w:t xml:space="preserve">oCPC stöds både för vanliga kampanjer och produktflödeskampanjer, men räkna med att villkoren kan förändras under 2026.</w:t>
            </w:r>
          </w:p>
        </w:tc>
      </w:tr>
    </w:tbl>
    <w:p>
      <w:pPr>
        <w:spacing w:after="160"/>
      </w:pPr>
      <w:r>
        <w:t xml:space="preserve">Praktisk konsekvens: bygg alltid en vanlig CPC-kampanj först, bevisa att pixel/CAPI mäter korrekt under några veckor (§9), och gå därefter över till en ny oCPC/oCPM-kampanj när ni har tillräcklig data – snarare än att gissa rätt konfiguration direkt vid lansering.</w:t>
      </w:r>
    </w:p>
    <w:p>
      <w:pPr>
        <w:pStyle w:val="Heading3"/>
        <w:spacing w:after="100" w:before="200"/>
      </w:pPr>
      <w:r>
        <w:t xml:space="preserve">5.5 Målinriktning: plattform och geografi</w:t>
      </w:r>
    </w:p>
    <w:p>
      <w:pPr>
        <w:spacing w:after="160"/>
      </w:pPr>
      <w:r>
        <w:t xml:space="preserve">Utöver context hints (§6) och ev. custom audiences (§20) sätts kampanjens räckvidd av två inställningar på kampanjnivå:</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6200"/>
      </w:tblGrid>
      <w:tr>
        <w:trPr>
          <w:tblHeader/>
        </w:trPr>
        <w:tc>
          <w:tcPr>
            <w:tcW w:type="dxa" w:w="2600"/>
            <w:shd w:fill="1E7A4C" w:color="auto" w:val="clear"/>
            <w:tcMar>
              <w:top w:type="dxa" w:w="80"/>
              <w:left w:type="dxa" w:w="120"/>
              <w:bottom w:type="dxa" w:w="80"/>
              <w:right w:type="dxa" w:w="120"/>
            </w:tcMar>
          </w:tcPr>
          <w:p>
            <w:r>
              <w:rPr>
                <w:b/>
                <w:bCs/>
                <w:color w:val="FFFFFF"/>
              </w:rPr>
              <w:t xml:space="preserve">Inställning</w:t>
            </w:r>
          </w:p>
        </w:tc>
        <w:tc>
          <w:tcPr>
            <w:tcW w:type="dxa" w:w="6200"/>
            <w:shd w:fill="1E7A4C" w:color="auto" w:val="clear"/>
            <w:tcMar>
              <w:top w:type="dxa" w:w="80"/>
              <w:left w:type="dxa" w:w="120"/>
              <w:bottom w:type="dxa" w:w="80"/>
              <w:right w:type="dxa" w:w="120"/>
            </w:tcMar>
          </w:tcPr>
          <w:p>
            <w:r>
              <w:rPr>
                <w:b/>
                <w:bCs/>
                <w:color w:val="FFFFFF"/>
              </w:rPr>
              <w:t xml:space="preserve">Detaljer</w:t>
            </w:r>
          </w:p>
        </w:tc>
      </w:tr>
      <w:tr>
        <w:trPr>
          <w:cantSplit/>
        </w:trPr>
        <w:tc>
          <w:tcPr>
            <w:tcW w:type="dxa" w:w="2600"/>
            <w:tcMar>
              <w:top w:type="dxa" w:w="80"/>
              <w:left w:type="dxa" w:w="120"/>
              <w:bottom w:type="dxa" w:w="80"/>
              <w:right w:type="dxa" w:w="120"/>
            </w:tcMar>
          </w:tcPr>
          <w:p>
            <w:r>
              <w:rPr>
                <w:b w:val="false"/>
                <w:bCs w:val="false"/>
              </w:rPr>
              <w:t xml:space="preserve">Plattform (valfritt)</w:t>
            </w:r>
          </w:p>
        </w:tc>
        <w:tc>
          <w:tcPr>
            <w:tcW w:type="dxa" w:w="6200"/>
            <w:tcMar>
              <w:top w:type="dxa" w:w="80"/>
              <w:left w:type="dxa" w:w="120"/>
              <w:bottom w:type="dxa" w:w="80"/>
              <w:right w:type="dxa" w:w="120"/>
            </w:tcMar>
          </w:tcPr>
          <w:p>
            <w:r>
              <w:rPr>
                <w:b w:val="false"/>
                <w:bCs w:val="false"/>
              </w:rPr>
              <w:t xml:space="preserve">Tre alternativ: iOS app, Android app och Web. Web täcker både desktop och mobilwebb kombinerat – det går INTE att isolera enbart desktop-webbtrafik i själva målinriktningen. Lämnas inget val, levereras annonsen på samtliga tre.</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Geografi – vanliga kampanjer</w:t>
            </w:r>
          </w:p>
        </w:tc>
        <w:tc>
          <w:tcPr>
            <w:tcW w:type="dxa" w:w="6200"/>
            <w:shd w:fill="F5F5F5" w:color="auto" w:val="clear"/>
            <w:tcMar>
              <w:top w:type="dxa" w:w="80"/>
              <w:left w:type="dxa" w:w="120"/>
              <w:bottom w:type="dxa" w:w="80"/>
              <w:right w:type="dxa" w:w="120"/>
            </w:tcMar>
          </w:tcPr>
          <w:p>
            <w:r>
              <w:rPr>
                <w:b w:val="false"/>
                <w:bCs w:val="false"/>
              </w:rPr>
              <w:t xml:space="preserve">Utöver land kan ni rikta mot stat/region, stad, marknad (DMA) och postnummer där det är tillgängligt – sök fram alternativen direkt i kampanjguiden.</w:t>
            </w:r>
          </w:p>
        </w:tc>
      </w:tr>
      <w:tr>
        <w:trPr>
          <w:cantSplit/>
        </w:trPr>
        <w:tc>
          <w:tcPr>
            <w:tcW w:type="dxa" w:w="2600"/>
            <w:tcMar>
              <w:top w:type="dxa" w:w="80"/>
              <w:left w:type="dxa" w:w="120"/>
              <w:bottom w:type="dxa" w:w="80"/>
              <w:right w:type="dxa" w:w="120"/>
            </w:tcMar>
          </w:tcPr>
          <w:p>
            <w:r>
              <w:rPr>
                <w:b w:val="false"/>
                <w:bCs w:val="false"/>
              </w:rPr>
              <w:t xml:space="preserve">Geografi – produktflödeskampanjer</w:t>
            </w:r>
          </w:p>
        </w:tc>
        <w:tc>
          <w:tcPr>
            <w:tcW w:type="dxa" w:w="6200"/>
            <w:tcMar>
              <w:top w:type="dxa" w:w="80"/>
              <w:left w:type="dxa" w:w="120"/>
              <w:bottom w:type="dxa" w:w="80"/>
              <w:right w:type="dxa" w:w="120"/>
            </w:tcMar>
          </w:tcPr>
          <w:p>
            <w:r>
              <w:rPr>
                <w:b w:val="false"/>
                <w:bCs w:val="false"/>
              </w:rPr>
              <w:t xml:space="preserve">Nya produktflödeskampanjer stödjer endast landsnivå för både riktning och exkludering. (Äldre produktflödeskampanjer som redan hade en mer detaljerad geografisk riktning behåller den, men ni kan inte lägga till nya sub-nationella val.) Vill ni styra vilka produkter som visas, gör det istället via flödesmetadata och produktfilter på annonsgruppsnivå, se §11.)</w:t>
            </w:r>
          </w:p>
        </w:tc>
      </w:tr>
    </w:tbl>
    <w:p>
      <w:pPr>
        <w:spacing w:after="160"/>
      </w:pPr>
      <w:r>
        <w:rPr>
          <w:b/>
          <w:bCs/>
        </w:rPr>
        <w:t xml:space="preserve">Observera mismatchen mot rapporteringen: </w:t>
      </w:r>
      <w:r>
        <w:t xml:space="preserve">Även om ni kan rikta specifikt mot t.ex. "Web", rapporterar Insights-vyn i Ads Manager enhetsdata som enbart Mobile och Desktop, där mobilwebb räknas in under Mobile. Det innebär att er målinriktning kan vara mer finkornig än vad ni faktiskt kan mäta i efterhand – ni kan alltså rikta mot "Web" men inte i rapporteringen se exakt hur mycket av det resultatet som kom från just mobil kontra desktop inom det valet.</w:t>
      </w:r>
    </w:p>
    <w:p>
      <w:pPr>
        <w:spacing w:after="160"/>
      </w:pPr>
      <w:r>
        <w:t xml:space="preserve">Kom ihåg begränsningen för nya konton i §2.3: även om ni väljer flera länder här levererar ett nytt konto initialt bara i sitt hemland tills verifiering är godkänd och en spendtröskel i hemlandet är nådd.</w:t>
      </w:r>
    </w:p>
    <w:p>
      <w:r>
        <w:br w:type="page"/>
      </w:r>
    </w:p>
    <w:p>
      <w:pPr>
        <w:pStyle w:val="Heading1"/>
        <w:spacing w:after="200" w:before="400"/>
      </w:pPr>
      <w:r>
        <w:t xml:space="preserve">6. Context hints – ChatGPT Ads 'prompt'-lager</w:t>
      </w:r>
    </w:p>
    <w:p>
      <w:pPr>
        <w:spacing w:after="160"/>
      </w:pPr>
      <w:r>
        <w:t xml:space="preserve">Context hints är den del av ChatGPT Ads som mest liknar att 'skriva en prompt' för annonssystemet. De ligger på annonsgruppsnivå och är korta, naturligt skrivna fraser som beskriver situationer, behov och samtal där era annonser kan vara relevanta. De är inte sökord i Google Ads-mening – de matchas inte exakt, och de garanterar aldrig att en annons visas i en specifik konversation.</w:t>
      </w:r>
    </w:p>
    <w:p>
      <w:pPr>
        <w:pStyle w:val="Heading3"/>
        <w:spacing w:after="100" w:before="200"/>
      </w:pPr>
      <w:r>
        <w:t xml:space="preserve">6.1 Skillnaden mot sökord</w:t>
      </w:r>
    </w:p>
    <w:p>
      <w:pPr>
        <w:spacing w:after="160"/>
      </w:pPr>
      <w:r>
        <w:t xml:space="preserve">Ett sökord frågar </w:t>
      </w:r>
      <w:r>
        <w:rPr>
          <w:i/>
          <w:iCs/>
        </w:rPr>
        <w:t xml:space="preserve">"vilken textsträng skrev personen?"</w:t>
      </w:r>
      <w:r>
        <w:t xml:space="preserve">. En context hint frågar istället </w:t>
      </w:r>
      <w:r>
        <w:rPr>
          <w:i/>
          <w:iCs/>
        </w:rPr>
        <w:t xml:space="preserve">"vad försöker den här personen åstadkomma, och är vårt erbjudande genuint användbart just nu?"</w:t>
      </w:r>
      <w:r>
        <w:t xml:space="preserve">. Systemet läser av betydelsen och avsikten i konversationen tillsammans med hint, landningssida, rubrik och copy – inte enbart enskilda ord.</w:t>
      </w:r>
    </w:p>
    <w:p>
      <w:pPr>
        <w:pStyle w:val="Heading3"/>
        <w:spacing w:after="100" w:before="200"/>
      </w:pPr>
      <w:r>
        <w:t xml:space="preserve">6.2 Formeln: Vad, Vem, När</w:t>
      </w:r>
    </w:p>
    <w:tbl>
      <w:tblPr>
        <w:tblW w:type="dxa" w:w="820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3600"/>
      </w:tblGrid>
      <w:tr>
        <w:trPr>
          <w:tblHeader/>
        </w:trPr>
        <w:tc>
          <w:tcPr>
            <w:tcW w:type="dxa" w:w="1400"/>
            <w:shd w:fill="1E7A4C" w:color="auto" w:val="clear"/>
            <w:tcMar>
              <w:top w:type="dxa" w:w="80"/>
              <w:left w:type="dxa" w:w="120"/>
              <w:bottom w:type="dxa" w:w="80"/>
              <w:right w:type="dxa" w:w="120"/>
            </w:tcMar>
          </w:tcPr>
          <w:p>
            <w:r>
              <w:rPr>
                <w:b/>
                <w:bCs/>
                <w:color w:val="FFFFFF"/>
              </w:rPr>
              <w:t xml:space="preserve">Fråga</w:t>
            </w:r>
          </w:p>
        </w:tc>
        <w:tc>
          <w:tcPr>
            <w:tcW w:type="dxa" w:w="3200"/>
            <w:shd w:fill="1E7A4C" w:color="auto" w:val="clear"/>
            <w:tcMar>
              <w:top w:type="dxa" w:w="80"/>
              <w:left w:type="dxa" w:w="120"/>
              <w:bottom w:type="dxa" w:w="80"/>
              <w:right w:type="dxa" w:w="120"/>
            </w:tcMar>
          </w:tcPr>
          <w:p>
            <w:r>
              <w:rPr>
                <w:b/>
                <w:bCs/>
                <w:color w:val="FFFFFF"/>
              </w:rPr>
              <w:t xml:space="preserve">Beskriver</w:t>
            </w:r>
          </w:p>
        </w:tc>
        <w:tc>
          <w:tcPr>
            <w:tcW w:type="dxa" w:w="3600"/>
            <w:shd w:fill="1E7A4C" w:color="auto" w:val="clear"/>
            <w:tcMar>
              <w:top w:type="dxa" w:w="80"/>
              <w:left w:type="dxa" w:w="120"/>
              <w:bottom w:type="dxa" w:w="80"/>
              <w:right w:type="dxa" w:w="120"/>
            </w:tcMar>
          </w:tcPr>
          <w:p>
            <w:r>
              <w:rPr>
                <w:b/>
                <w:bCs/>
                <w:color w:val="FFFFFF"/>
              </w:rPr>
              <w:t xml:space="preserve">Exempel</w:t>
            </w:r>
          </w:p>
        </w:tc>
      </w:tr>
      <w:tr>
        <w:trPr>
          <w:cantSplit/>
        </w:trPr>
        <w:tc>
          <w:tcPr>
            <w:tcW w:type="dxa" w:w="1400"/>
            <w:tcMar>
              <w:top w:type="dxa" w:w="80"/>
              <w:left w:type="dxa" w:w="120"/>
              <w:bottom w:type="dxa" w:w="80"/>
              <w:right w:type="dxa" w:w="120"/>
            </w:tcMar>
          </w:tcPr>
          <w:p>
            <w:r>
              <w:rPr>
                <w:b w:val="false"/>
                <w:bCs w:val="false"/>
              </w:rPr>
              <w:t xml:space="preserve">Vad</w:t>
            </w:r>
          </w:p>
        </w:tc>
        <w:tc>
          <w:tcPr>
            <w:tcW w:type="dxa" w:w="3200"/>
            <w:tcMar>
              <w:top w:type="dxa" w:w="80"/>
              <w:left w:type="dxa" w:w="120"/>
              <w:bottom w:type="dxa" w:w="80"/>
              <w:right w:type="dxa" w:w="120"/>
            </w:tcMar>
          </w:tcPr>
          <w:p>
            <w:r>
              <w:rPr>
                <w:b w:val="false"/>
                <w:bCs w:val="false"/>
              </w:rPr>
              <w:t xml:space="preserve">Relevanta produktegenskaper, tjänster, pris, tillgänglighet eller serviceområde</w:t>
            </w:r>
          </w:p>
        </w:tc>
        <w:tc>
          <w:tcPr>
            <w:tcW w:type="dxa" w:w="3600"/>
            <w:tcMar>
              <w:top w:type="dxa" w:w="80"/>
              <w:left w:type="dxa" w:w="120"/>
              <w:bottom w:type="dxa" w:w="80"/>
              <w:right w:type="dxa" w:w="120"/>
            </w:tcMar>
          </w:tcPr>
          <w:p>
            <w:r>
              <w:rPr>
                <w:b w:val="false"/>
                <w:bCs w:val="false"/>
              </w:rPr>
              <w:t xml:space="preserve">"Kompletta uterumsmöbler i väderbeständig aluminium, i lager för leverans inom en vecka"</w:t>
            </w:r>
          </w:p>
        </w:tc>
      </w:tr>
      <w:tr>
        <w:trPr>
          <w:cantSplit/>
        </w:trPr>
        <w:tc>
          <w:tcPr>
            <w:tcW w:type="dxa" w:w="1400"/>
            <w:shd w:fill="F5F5F5" w:color="auto" w:val="clear"/>
            <w:tcMar>
              <w:top w:type="dxa" w:w="80"/>
              <w:left w:type="dxa" w:w="120"/>
              <w:bottom w:type="dxa" w:w="80"/>
              <w:right w:type="dxa" w:w="120"/>
            </w:tcMar>
          </w:tcPr>
          <w:p>
            <w:r>
              <w:rPr>
                <w:b w:val="false"/>
                <w:bCs w:val="false"/>
              </w:rPr>
              <w:t xml:space="preserve">Vem</w:t>
            </w:r>
          </w:p>
        </w:tc>
        <w:tc>
          <w:tcPr>
            <w:tcW w:type="dxa" w:w="3200"/>
            <w:shd w:fill="F5F5F5" w:color="auto" w:val="clear"/>
            <w:tcMar>
              <w:top w:type="dxa" w:w="80"/>
              <w:left w:type="dxa" w:w="120"/>
              <w:bottom w:type="dxa" w:w="80"/>
              <w:right w:type="dxa" w:w="120"/>
            </w:tcMar>
          </w:tcPr>
          <w:p>
            <w:r>
              <w:rPr>
                <w:b w:val="false"/>
                <w:bCs w:val="false"/>
              </w:rPr>
              <w:t xml:space="preserve">Kundens behov, förutsättningar eller situation som erbjudandet passar</w:t>
            </w:r>
          </w:p>
        </w:tc>
        <w:tc>
          <w:tcPr>
            <w:tcW w:type="dxa" w:w="3600"/>
            <w:shd w:fill="F5F5F5" w:color="auto" w:val="clear"/>
            <w:tcMar>
              <w:top w:type="dxa" w:w="80"/>
              <w:left w:type="dxa" w:w="120"/>
              <w:bottom w:type="dxa" w:w="80"/>
              <w:right w:type="dxa" w:w="120"/>
            </w:tcMar>
          </w:tcPr>
          <w:p>
            <w:r>
              <w:rPr>
                <w:b w:val="false"/>
                <w:bCs w:val="false"/>
              </w:rPr>
              <w:t xml:space="preserve">"Nybörjare som tränar inför sitt första 5 km-lopp"</w:t>
            </w:r>
          </w:p>
        </w:tc>
      </w:tr>
      <w:tr>
        <w:trPr>
          <w:cantSplit/>
        </w:trPr>
        <w:tc>
          <w:tcPr>
            <w:tcW w:type="dxa" w:w="1400"/>
            <w:tcMar>
              <w:top w:type="dxa" w:w="80"/>
              <w:left w:type="dxa" w:w="120"/>
              <w:bottom w:type="dxa" w:w="80"/>
              <w:right w:type="dxa" w:w="120"/>
            </w:tcMar>
          </w:tcPr>
          <w:p>
            <w:r>
              <w:rPr>
                <w:b w:val="false"/>
                <w:bCs w:val="false"/>
              </w:rPr>
              <w:t xml:space="preserve">När</w:t>
            </w:r>
          </w:p>
        </w:tc>
        <w:tc>
          <w:tcPr>
            <w:tcW w:type="dxa" w:w="3200"/>
            <w:tcMar>
              <w:top w:type="dxa" w:w="80"/>
              <w:left w:type="dxa" w:w="120"/>
              <w:bottom w:type="dxa" w:w="80"/>
              <w:right w:type="dxa" w:w="120"/>
            </w:tcMar>
          </w:tcPr>
          <w:p>
            <w:r>
              <w:rPr>
                <w:b w:val="false"/>
                <w:bCs w:val="false"/>
              </w:rPr>
              <w:t xml:space="preserve">Situationen eller beslutet där erbjudandet blir relevant</w:t>
            </w:r>
          </w:p>
        </w:tc>
        <w:tc>
          <w:tcPr>
            <w:tcW w:type="dxa" w:w="3600"/>
            <w:tcMar>
              <w:top w:type="dxa" w:w="80"/>
              <w:left w:type="dxa" w:w="120"/>
              <w:bottom w:type="dxa" w:w="80"/>
              <w:right w:type="dxa" w:w="120"/>
            </w:tcMar>
          </w:tcPr>
          <w:p>
            <w:r>
              <w:rPr>
                <w:b w:val="false"/>
                <w:bCs w:val="false"/>
              </w:rPr>
              <w:t xml:space="preserve">"När man jämför löparskor med extra dämpning för vardagsträning"</w:t>
            </w:r>
          </w:p>
        </w:tc>
      </w:tr>
    </w:tbl>
    <w:p>
      <w:pPr>
        <w:spacing w:after="160"/>
      </w:pPr>
      <w:r>
        <w:t xml:space="preserve">En hint behöver inte täcka alla tre – skriv en tydlig, naturlig fras med en enda idé snarare än en lista av lösryckta nyckelord.</w:t>
      </w:r>
    </w:p>
    <w:p>
      <w:pPr>
        <w:pStyle w:val="Heading3"/>
        <w:spacing w:after="100" w:before="200"/>
      </w:pPr>
      <w:r>
        <w:t xml:space="preserve">6.3 Exempel – svagt vs. starkt</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4400"/>
      </w:tblGrid>
      <w:tr>
        <w:trPr>
          <w:tblHeader/>
        </w:trPr>
        <w:tc>
          <w:tcPr>
            <w:tcW w:type="dxa" w:w="4400"/>
            <w:shd w:fill="1E7A4C" w:color="auto" w:val="clear"/>
            <w:tcMar>
              <w:top w:type="dxa" w:w="80"/>
              <w:left w:type="dxa" w:w="120"/>
              <w:bottom w:type="dxa" w:w="80"/>
              <w:right w:type="dxa" w:w="120"/>
            </w:tcMar>
          </w:tcPr>
          <w:p>
            <w:r>
              <w:rPr>
                <w:b/>
                <w:bCs/>
                <w:color w:val="FFFFFF"/>
              </w:rPr>
              <w:t xml:space="preserve">❌ Svagt (för brett, keyword-liknande)</w:t>
            </w:r>
          </w:p>
        </w:tc>
        <w:tc>
          <w:tcPr>
            <w:tcW w:type="dxa" w:w="4400"/>
            <w:shd w:fill="1E7A4C" w:color="auto" w:val="clear"/>
            <w:tcMar>
              <w:top w:type="dxa" w:w="80"/>
              <w:left w:type="dxa" w:w="120"/>
              <w:bottom w:type="dxa" w:w="80"/>
              <w:right w:type="dxa" w:w="120"/>
            </w:tcMar>
          </w:tcPr>
          <w:p>
            <w:r>
              <w:rPr>
                <w:b/>
                <w:bCs/>
                <w:color w:val="FFFFFF"/>
              </w:rPr>
              <w:t xml:space="preserve">✅ Starkt (specifikt, situationsbeskrivande)</w:t>
            </w:r>
          </w:p>
        </w:tc>
      </w:tr>
      <w:tr>
        <w:trPr>
          <w:cantSplit/>
        </w:trPr>
        <w:tc>
          <w:tcPr>
            <w:tcW w:type="dxa" w:w="4400"/>
            <w:tcMar>
              <w:top w:type="dxa" w:w="80"/>
              <w:left w:type="dxa" w:w="120"/>
              <w:bottom w:type="dxa" w:w="80"/>
              <w:right w:type="dxa" w:w="120"/>
            </w:tcMar>
          </w:tcPr>
          <w:p>
            <w:r>
              <w:rPr>
                <w:b w:val="false"/>
                <w:bCs w:val="false"/>
              </w:rPr>
              <w:t xml:space="preserve">"löparskor"</w:t>
            </w:r>
          </w:p>
        </w:tc>
        <w:tc>
          <w:tcPr>
            <w:tcW w:type="dxa" w:w="4400"/>
            <w:tcMar>
              <w:top w:type="dxa" w:w="80"/>
              <w:left w:type="dxa" w:w="120"/>
              <w:bottom w:type="dxa" w:w="80"/>
              <w:right w:type="dxa" w:w="120"/>
            </w:tcMar>
          </w:tcPr>
          <w:p>
            <w:r>
              <w:rPr>
                <w:b w:val="false"/>
                <w:bCs w:val="false"/>
              </w:rPr>
              <w:t xml:space="preserve">"Dämpade vardagslöparskor för nybörjare som tränar inför sitt första 5K"</w:t>
            </w:r>
          </w:p>
        </w:tc>
      </w:tr>
      <w:tr>
        <w:trPr>
          <w:cantSplit/>
        </w:trPr>
        <w:tc>
          <w:tcPr>
            <w:tcW w:type="dxa" w:w="4400"/>
            <w:shd w:fill="F5F5F5" w:color="auto" w:val="clear"/>
            <w:tcMar>
              <w:top w:type="dxa" w:w="80"/>
              <w:left w:type="dxa" w:w="120"/>
              <w:bottom w:type="dxa" w:w="80"/>
              <w:right w:type="dxa" w:w="120"/>
            </w:tcMar>
          </w:tcPr>
          <w:p>
            <w:r>
              <w:rPr>
                <w:b w:val="false"/>
                <w:bCs w:val="false"/>
              </w:rPr>
              <w:t xml:space="preserve">"CRM-system"</w:t>
            </w:r>
          </w:p>
        </w:tc>
        <w:tc>
          <w:tcPr>
            <w:tcW w:type="dxa" w:w="4400"/>
            <w:shd w:fill="F5F5F5" w:color="auto" w:val="clear"/>
            <w:tcMar>
              <w:top w:type="dxa" w:w="80"/>
              <w:left w:type="dxa" w:w="120"/>
              <w:bottom w:type="dxa" w:w="80"/>
              <w:right w:type="dxa" w:w="120"/>
            </w:tcMar>
          </w:tcPr>
          <w:p>
            <w:r>
              <w:rPr>
                <w:b w:val="false"/>
                <w:bCs w:val="false"/>
              </w:rPr>
              <w:t xml:space="preserve">"Marknadsföringsteam som jämför verktyg för att automatisera flerkanalig kampanjrapportering och minska manuellt arbete"</w:t>
            </w:r>
          </w:p>
        </w:tc>
      </w:tr>
      <w:tr>
        <w:trPr>
          <w:cantSplit/>
        </w:trPr>
        <w:tc>
          <w:tcPr>
            <w:tcW w:type="dxa" w:w="4400"/>
            <w:tcMar>
              <w:top w:type="dxa" w:w="80"/>
              <w:left w:type="dxa" w:w="120"/>
              <w:bottom w:type="dxa" w:w="80"/>
              <w:right w:type="dxa" w:w="120"/>
            </w:tcMar>
          </w:tcPr>
          <w:p>
            <w:r>
              <w:rPr>
                <w:b w:val="false"/>
                <w:bCs w:val="false"/>
              </w:rPr>
              <w:t xml:space="preserve">"balkonglådor"</w:t>
            </w:r>
          </w:p>
        </w:tc>
        <w:tc>
          <w:tcPr>
            <w:tcW w:type="dxa" w:w="4400"/>
            <w:tcMar>
              <w:top w:type="dxa" w:w="80"/>
              <w:left w:type="dxa" w:w="120"/>
              <w:bottom w:type="dxa" w:w="80"/>
              <w:right w:type="dxa" w:w="120"/>
            </w:tcMar>
          </w:tcPr>
          <w:p>
            <w:r>
              <w:rPr>
                <w:b w:val="false"/>
                <w:bCs w:val="false"/>
              </w:rPr>
              <w:t xml:space="preserve">"Självvattnande balkonglådor för svenska balkonger med mycket vind och sol"</w:t>
            </w:r>
          </w:p>
        </w:tc>
      </w:tr>
    </w:tbl>
    <w:p>
      <w:pPr>
        <w:pStyle w:val="Heading3"/>
        <w:spacing w:after="100" w:before="200"/>
      </w:pPr>
      <w:r>
        <w:t xml:space="preserve">6.4 Så väljer ni antal och gruppering av hints</w:t>
      </w:r>
    </w:p>
    <w:p>
      <w:pPr>
        <w:pStyle w:val="ListParagraph"/>
        <w:numPr>
          <w:ilvl w:val="0"/>
          <w:numId w:val="1"/>
        </w:numPr>
        <w:spacing w:after="80"/>
      </w:pPr>
      <w:r>
        <w:t xml:space="preserve">Håll varje annonsgrupp fokuserad på en gemensam produktkategori, ett tema eller ett kundbehov – hints kan täcka besläktade situationer och naturliga variationer inom det temat.</w:t>
      </w:r>
    </w:p>
    <w:p>
      <w:pPr>
        <w:pStyle w:val="ListParagraph"/>
        <w:numPr>
          <w:ilvl w:val="0"/>
          <w:numId w:val="1"/>
        </w:numPr>
        <w:spacing w:after="80"/>
      </w:pPr>
      <w:r>
        <w:t xml:space="preserve">Om era hints beskriver meningsfullt olika produkter, målgrupper eller köpsituationer som skulle kräva olika annonstext eller landningssida – dela upp i separata annonsgrupper istället för att slå ihop dem.</w:t>
      </w:r>
    </w:p>
    <w:p>
      <w:pPr>
        <w:pStyle w:val="ListParagraph"/>
        <w:numPr>
          <w:ilvl w:val="0"/>
          <w:numId w:val="1"/>
        </w:numPr>
        <w:spacing w:after="80"/>
      </w:pPr>
      <w:r>
        <w:t xml:space="preserve">Undvik att kombinera orelaterade produkter eller teman i samma annonsgrupp.</w:t>
      </w:r>
    </w:p>
    <w:p>
      <w:pPr>
        <w:pStyle w:val="ListParagraph"/>
        <w:numPr>
          <w:ilvl w:val="0"/>
          <w:numId w:val="1"/>
        </w:numPr>
        <w:spacing w:after="80"/>
      </w:pPr>
      <w:r>
        <w:t xml:space="preserve">Lägg till hints som ger information utöver det som redan syns i rubrik/copy/landningssida – upprepa inte bara annonstexten.</w:t>
      </w:r>
    </w:p>
    <w:p>
      <w:pPr>
        <w:pStyle w:val="ListParagraph"/>
        <w:numPr>
          <w:ilvl w:val="0"/>
          <w:numId w:val="1"/>
        </w:numPr>
        <w:spacing w:after="80"/>
      </w:pPr>
      <w:r>
        <w:t xml:space="preserve">Uppdatera hints när funktioner, priser, kampanjer, lagerstatus eller serviceområden ändras.</w:t>
      </w:r>
    </w:p>
    <w:p>
      <w:pPr>
        <w:pStyle w:val="Heading3"/>
        <w:spacing w:after="100" w:before="200"/>
      </w:pPr>
      <w:r>
        <w:t xml:space="preserve">6.5 Bra källor för att formulera hints</w:t>
      </w:r>
    </w:p>
    <w:p>
      <w:pPr>
        <w:spacing w:after="160"/>
      </w:pPr>
      <w:r>
        <w:t xml:space="preserve">Utgå ifrån hur era bästa kunder faktiskt uttrycker sig: sälj- och supportsamtal, on-site-sök, Google Search Console-frågor, community-diskussioner och (frivilligt delade) ChatGPT-konversationer från kunder. Gruppera frågorna efter vilket bakomliggande beslut de uttrycker, inte efter exakt formulering – målet är att fånga det återkommande behovet, inte en enskild mening.</w:t>
      </w:r>
    </w:p>
    <w:p>
      <w:pPr>
        <w:pStyle w:val="Heading3"/>
        <w:spacing w:after="100" w:before="200"/>
      </w:pPr>
      <w:r>
        <w:t xml:space="preserve">6.6 Tekniskt format vid massimport</w:t>
      </w:r>
    </w:p>
    <w:p>
      <w:pPr>
        <w:spacing w:after="160"/>
      </w:pPr>
      <w:r>
        <w:t xml:space="preserve">Bekräftat enligt OpenAIs egen Bulk Upload Campaign Schema Checklist: context hints anges i cellen som en JSON-array, exakt i formatet ["hint1", "hint2"] – inte pipe- eller semikolonseparerat. Håll batchar små tills mallen är verifierad, eftersom ett valideringsfel på en enda rad normalt gör att hela uppladdningen avvisas.</w:t>
      </w:r>
    </w:p>
    <w:p>
      <w:pPr>
        <w:spacing w:after="160"/>
      </w:pPr>
      <w:r>
        <w:rPr>
          <w:b/>
          <w:bCs/>
        </w:rPr>
        <w:t xml:space="preserve">Kritiskt vid redigering: </w:t>
      </w:r>
      <w:r>
        <w:t xml:space="preserve">När ni bulkuppdaterar en annonsgrupp ersätter den uppladdade JSON-listan HELA det befintliga fältet – den läggs inte till som ett tillägg. Ta med samtliga hints ni vill att annonsgruppen ska ha efter uppladdningen, inte bara de nya. Börja alltid från Ads Managers "Export for edit"-funktion när ni ska redigera befintliga kampanjer/annonsgrupper/annonser i bulk: en färsk export innehåller korrekta ID:n och nuvarande fältvärden, vilket minskar risken för oavsiktliga dubbletter eller att skriva över fel data. Rader med ett befintligt ID uppdaterar det objektet; nya rader ska ha rätt förälder-ID men lämna det egna ID-fältet tomt så Ads Manager skapar objektet.</w:t>
      </w:r>
    </w:p>
    <w:p>
      <w:pPr>
        <w:spacing w:after="160"/>
      </w:pPr>
      <w:r>
        <w:t xml:space="preserve">Övriga gränser vid bulkuppladdning: kampanjnamn måste stämma exakt överens mellan kampanj- och annonsgruppsfliken (och annonsgruppsnamn mellan annonsgrupp- och annonsfliken), inga dubblettnamn på annonsgrupper, och max 5 000 annonsgrupper per konto. Bulk-CSV-uppladdning i Ads Manager stödjer för närvarande inte att skapa produktflödeskampanjer (§11) – dessa hanteras via flödesuppladdningen istället.</w:t>
      </w:r>
    </w:p>
    <w:p>
      <w:pPr>
        <w:pStyle w:val="Heading3"/>
        <w:spacing w:after="100" w:before="200"/>
      </w:pPr>
      <w:r>
        <w:t xml:space="preserve">6.7 Så vet du om en hint fungerar – diagnostik och iteration</w:t>
      </w:r>
    </w:p>
    <w:p>
      <w:pPr>
        <w:spacing w:after="160"/>
      </w:pPr>
      <w:r>
        <w:rPr>
          <w:b/>
          <w:bCs/>
        </w:rPr>
        <w:t xml:space="preserve">Var medveten om begränsningen: </w:t>
      </w:r>
      <w:r>
        <w:t xml:space="preserve">Till skillnad från Google Ads sökordsrapport finns det ingen rapport i Ads Manager som visar vilken specifik context hint som orsakade en given visning eller ett givet klick. Ni ser resultat per annonsgrupp och annons, men inte nedbrutet per hint. Det är en verklig begränsning i kanalen just nu, inte något ni missat att leta efter i gränssnittet.</w:t>
      </w:r>
    </w:p>
    <w:p>
      <w:pPr>
        <w:spacing w:after="160"/>
      </w:pPr>
      <w:r>
        <w:t xml:space="preserve">Praktiska sätt att ändå diagnostisera träffsäkerhet:</w:t>
      </w:r>
    </w:p>
    <w:p>
      <w:pPr>
        <w:pStyle w:val="ListParagraph"/>
        <w:numPr>
          <w:ilvl w:val="0"/>
          <w:numId w:val="1"/>
        </w:numPr>
        <w:spacing w:after="80"/>
      </w:pPr>
      <w:r>
        <w:t xml:space="preserve">Håll varje annonsgrupp till ett smalt tema (§6.4) – då kan ni åtminstone läsa av CTR och konverteringsgrad PER ANNONSGRUPP som en proxy för hur väl temats hints fungerar, även om ni inte ser enskilda hints.</w:t>
      </w:r>
    </w:p>
    <w:p>
      <w:pPr>
        <w:pStyle w:val="ListParagraph"/>
        <w:numPr>
          <w:ilvl w:val="0"/>
          <w:numId w:val="1"/>
        </w:numPr>
        <w:spacing w:after="80"/>
      </w:pPr>
      <w:r>
        <w:t xml:space="preserve">Använd UTM-parametrarna (§9.8) tillsammans med GA4 eller annat analysverktyg för att se vilket innehåll/vilka sidor besökare som konverterade faktiskt tittade på efter klicket – det avslöjar indirekt om trafiken som kom in via en viss annonsgrupp faktiskt matchade rätt behov, eller om den var för bred/fel.</w:t>
      </w:r>
    </w:p>
    <w:p>
      <w:pPr>
        <w:pStyle w:val="ListParagraph"/>
        <w:numPr>
          <w:ilvl w:val="0"/>
          <w:numId w:val="1"/>
        </w:numPr>
        <w:spacing w:after="80"/>
      </w:pPr>
      <w:r>
        <w:t xml:space="preserve">Om en annonsgrupp har ovanligt hög CTR men låg efterföljande konverteringsgrad, är det ofta ett tecken på att hints är för breda och drar in fel typ av besökare snarare än ett landningssideproblem – smalna av hintsen innan ni ändrar landningssidan.</w:t>
      </w:r>
    </w:p>
    <w:p>
      <w:pPr>
        <w:pStyle w:val="ListParagraph"/>
        <w:numPr>
          <w:ilvl w:val="0"/>
          <w:numId w:val="1"/>
        </w:numPr>
        <w:spacing w:after="80"/>
      </w:pPr>
      <w:r>
        <w:t xml:space="preserve">Testa en förändring i taget: ändra antingen hints ELLER annonstext ELLER landningssida mellan två mätperioder, inte allt samtidigt – annars vet ni inte vad som orsakade förändringen.</w:t>
      </w:r>
    </w:p>
    <w:p>
      <w:pPr>
        <w:pStyle w:val="Heading3"/>
        <w:spacing w:after="100" w:before="200"/>
      </w:pPr>
      <w:r>
        <w:t xml:space="preserve">6.8 Skriv in disqualifiers – det närmaste ni kommer negativ targeting</w:t>
      </w:r>
    </w:p>
    <w:p>
      <w:pPr>
        <w:spacing w:after="160"/>
      </w:pPr>
      <w:r>
        <w:t xml:space="preserve">Ads Manager har ingen motsvarighet till Google Ads negativa sökord – det finns inget separat fält för att utesluta situationer. Det närmaste ni kommer är att skriva in disqualifiers direkt i hint-texten, dvs. beskriva vem/vad erbjudandet INTE passar för som en del av samma mening.</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400"/>
        <w:gridCol w:w="4400"/>
      </w:tblGrid>
      <w:tr>
        <w:trPr>
          <w:tblHeader/>
        </w:trPr>
        <w:tc>
          <w:tcPr>
            <w:tcW w:type="dxa" w:w="4400"/>
            <w:shd w:fill="1E7A4C" w:color="auto" w:val="clear"/>
            <w:tcMar>
              <w:top w:type="dxa" w:w="80"/>
              <w:left w:type="dxa" w:w="120"/>
              <w:bottom w:type="dxa" w:w="80"/>
              <w:right w:type="dxa" w:w="120"/>
            </w:tcMar>
          </w:tcPr>
          <w:p>
            <w:r>
              <w:rPr>
                <w:b/>
                <w:bCs/>
                <w:color w:val="FFFFFF"/>
              </w:rPr>
              <w:t xml:space="preserve">Utan disqualifier (för brett)</w:t>
            </w:r>
          </w:p>
        </w:tc>
        <w:tc>
          <w:tcPr>
            <w:tcW w:type="dxa" w:w="4400"/>
            <w:shd w:fill="1E7A4C" w:color="auto" w:val="clear"/>
            <w:tcMar>
              <w:top w:type="dxa" w:w="80"/>
              <w:left w:type="dxa" w:w="120"/>
              <w:bottom w:type="dxa" w:w="80"/>
              <w:right w:type="dxa" w:w="120"/>
            </w:tcMar>
          </w:tcPr>
          <w:p>
            <w:r>
              <w:rPr>
                <w:b/>
                <w:bCs/>
                <w:color w:val="FFFFFF"/>
              </w:rPr>
              <w:t xml:space="preserve">Med disqualifier (mer träffsäker)</w:t>
            </w:r>
          </w:p>
        </w:tc>
      </w:tr>
      <w:tr>
        <w:trPr>
          <w:cantSplit/>
        </w:trPr>
        <w:tc>
          <w:tcPr>
            <w:tcW w:type="dxa" w:w="4400"/>
            <w:tcMar>
              <w:top w:type="dxa" w:w="80"/>
              <w:left w:type="dxa" w:w="120"/>
              <w:bottom w:type="dxa" w:w="80"/>
              <w:right w:type="dxa" w:w="120"/>
            </w:tcMar>
          </w:tcPr>
          <w:p>
            <w:r>
              <w:rPr>
                <w:b w:val="false"/>
                <w:bCs w:val="false"/>
              </w:rPr>
              <w:t xml:space="preserve">"Team som letar projektledningsverktyg"</w:t>
            </w:r>
          </w:p>
        </w:tc>
        <w:tc>
          <w:tcPr>
            <w:tcW w:type="dxa" w:w="4400"/>
            <w:tcMar>
              <w:top w:type="dxa" w:w="80"/>
              <w:left w:type="dxa" w:w="120"/>
              <w:bottom w:type="dxa" w:w="80"/>
              <w:right w:type="dxa" w:w="120"/>
            </w:tcMar>
          </w:tcPr>
          <w:p>
            <w:r>
              <w:rPr>
                <w:b w:val="false"/>
                <w:bCs w:val="false"/>
              </w:rPr>
              <w:t xml:space="preserve">"Mindre team (under 20 personer) som letar ett enkelt projektledningsverktyg, inte en tung enterprise-lösning"</w:t>
            </w:r>
          </w:p>
        </w:tc>
      </w:tr>
      <w:tr>
        <w:trPr>
          <w:cantSplit/>
        </w:trPr>
        <w:tc>
          <w:tcPr>
            <w:tcW w:type="dxa" w:w="4400"/>
            <w:shd w:fill="F5F5F5" w:color="auto" w:val="clear"/>
            <w:tcMar>
              <w:top w:type="dxa" w:w="80"/>
              <w:left w:type="dxa" w:w="120"/>
              <w:bottom w:type="dxa" w:w="80"/>
              <w:right w:type="dxa" w:w="120"/>
            </w:tcMar>
          </w:tcPr>
          <w:p>
            <w:r>
              <w:rPr>
                <w:b w:val="false"/>
                <w:bCs w:val="false"/>
              </w:rPr>
              <w:t xml:space="preserve">"Föräldrar som handlar barnkläder"</w:t>
            </w:r>
          </w:p>
        </w:tc>
        <w:tc>
          <w:tcPr>
            <w:tcW w:type="dxa" w:w="4400"/>
            <w:shd w:fill="F5F5F5" w:color="auto" w:val="clear"/>
            <w:tcMar>
              <w:top w:type="dxa" w:w="80"/>
              <w:left w:type="dxa" w:w="120"/>
              <w:bottom w:type="dxa" w:w="80"/>
              <w:right w:type="dxa" w:w="120"/>
            </w:tcMar>
          </w:tcPr>
          <w:p>
            <w:r>
              <w:rPr>
                <w:b w:val="false"/>
                <w:bCs w:val="false"/>
              </w:rPr>
              <w:t xml:space="preserve">"Föräldrar som handlar barnkläder till nyfödda – inte större barn eller tonåringar"</w:t>
            </w:r>
          </w:p>
        </w:tc>
      </w:tr>
    </w:tbl>
    <w:p>
      <w:pPr>
        <w:spacing w:after="160"/>
      </w:pPr>
      <w:r>
        <w:t xml:space="preserve">Var också medveten om funnel-stadiet i hur ni skriver: en hint för en person som fortfarande jämför alternativ ("överväger olika CRM-system för ett litet säljteam") bör normalt ligga i en annan annonsgrupp än en hint för någon redo att köpa ("redo att byta CRM och jämför pris och migreringstid") – de förtjänar sannolikt olika annonstext och ibland olika landningssida (t.ex. en jämförelsesida kontra en prissida), även om det är samma produkt.</w:t>
      </w:r>
    </w:p>
    <w:p>
      <w:pPr>
        <w:spacing w:after="160"/>
      </w:pPr>
      <w:r>
        <w:rPr>
          <w:b/>
          <w:bCs/>
        </w:rPr>
        <w:t xml:space="preserve">Längd och antal: </w:t>
      </w:r>
      <w:r>
        <w:t xml:space="preserve">Håll varje hint till ungefär en till två meningar – blir den för lång och rörig tenderar matchningen att bli mindre precis (detta är erfarenhetsbaserad branschpraxis, inte en officiellt publicerad gräns från OpenAI, så behandla det som en riktlinje att testa mot er egen data). Sikta på minst tre hints per annonsgrupp som ett golv – färre än så räknas i praktiken som tunt innehåll som ger matchningssystemet för lite att arbeta med, se även §6.4.</w:t>
      </w:r>
    </w:p>
    <w:p>
      <w:pPr>
        <w:pStyle w:val="Heading1"/>
        <w:spacing w:after="200" w:before="400"/>
      </w:pPr>
      <w:r>
        <w:t xml:space="preserve">7. Skriva annonser: rubrik, copy &amp; bild</w:t>
      </w:r>
    </w:p>
    <w:p>
      <w:pPr>
        <w:spacing w:after="160"/>
      </w:pPr>
      <w:r>
        <w:t xml:space="preserve">En annons består av annonsörnamn, favicon, rubrik, copy, bild och landningssida. Utrymmet är mycket knappt – annonsen visas i direkt anslutning till ett svar som redan löst användarens fråga, så varje ord måste bära sin vikt.</w:t>
      </w:r>
    </w:p>
    <w:p>
      <w:pPr>
        <w:pStyle w:val="Heading3"/>
        <w:spacing w:after="100" w:before="200"/>
      </w:pPr>
      <w:r>
        <w:t xml:space="preserve">7.1 Riktlinjer för teckenlängd</w:t>
      </w:r>
    </w:p>
    <w:p>
      <w:pPr>
        <w:spacing w:after="160"/>
      </w:pPr>
      <w:r>
        <w:t xml:space="preserve">Enligt OpenAIs officiella lanseringschecklista gäller nu bekräftat: rubrik 16–24 tecken rekommenderat, 50 tecken hårt maximum; copy 32–48 tecken rekommenderat, 100 tecken hårt maximum. Håll er till det rekommenderade spannet ändå – annonsen visas i direkt anslutning till ett svar som redan löst användarens fråga, så en kort, koncentrerad rubrik presterar bättre även när fler tecken vore tillåtna.</w:t>
      </w:r>
    </w:p>
    <w:tbl>
      <w:tblPr>
        <w:tblW w:type="dxa" w:w="8400"/>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1600"/>
        <w:gridCol w:w="3200"/>
      </w:tblGrid>
      <w:tr>
        <w:trPr>
          <w:tblHeader/>
        </w:trPr>
        <w:tc>
          <w:tcPr>
            <w:tcW w:type="dxa" w:w="1400"/>
            <w:shd w:fill="1E7A4C" w:color="auto" w:val="clear"/>
            <w:tcMar>
              <w:top w:type="dxa" w:w="80"/>
              <w:left w:type="dxa" w:w="120"/>
              <w:bottom w:type="dxa" w:w="80"/>
              <w:right w:type="dxa" w:w="120"/>
            </w:tcMar>
          </w:tcPr>
          <w:p>
            <w:r>
              <w:rPr>
                <w:b/>
                <w:bCs/>
                <w:color w:val="FFFFFF"/>
              </w:rPr>
              <w:t xml:space="preserve">Fält</w:t>
            </w:r>
          </w:p>
        </w:tc>
        <w:tc>
          <w:tcPr>
            <w:tcW w:type="dxa" w:w="2200"/>
            <w:shd w:fill="1E7A4C" w:color="auto" w:val="clear"/>
            <w:tcMar>
              <w:top w:type="dxa" w:w="80"/>
              <w:left w:type="dxa" w:w="120"/>
              <w:bottom w:type="dxa" w:w="80"/>
              <w:right w:type="dxa" w:w="120"/>
            </w:tcMar>
          </w:tcPr>
          <w:p>
            <w:r>
              <w:rPr>
                <w:b/>
                <w:bCs/>
                <w:color w:val="FFFFFF"/>
              </w:rPr>
              <w:t xml:space="preserve">Rekommenderad längd</w:t>
            </w:r>
          </w:p>
        </w:tc>
        <w:tc>
          <w:tcPr>
            <w:tcW w:type="dxa" w:w="1600"/>
            <w:shd w:fill="1E7A4C" w:color="auto" w:val="clear"/>
            <w:tcMar>
              <w:top w:type="dxa" w:w="80"/>
              <w:left w:type="dxa" w:w="120"/>
              <w:bottom w:type="dxa" w:w="80"/>
              <w:right w:type="dxa" w:w="120"/>
            </w:tcMar>
          </w:tcPr>
          <w:p>
            <w:r>
              <w:rPr>
                <w:b/>
                <w:bCs/>
                <w:color w:val="FFFFFF"/>
              </w:rPr>
              <w:t xml:space="preserve">Hårt max</w:t>
            </w:r>
          </w:p>
        </w:tc>
        <w:tc>
          <w:tcPr>
            <w:tcW w:type="dxa" w:w="3200"/>
            <w:shd w:fill="1E7A4C" w:color="auto" w:val="clear"/>
            <w:tcMar>
              <w:top w:type="dxa" w:w="80"/>
              <w:left w:type="dxa" w:w="120"/>
              <w:bottom w:type="dxa" w:w="80"/>
              <w:right w:type="dxa" w:w="120"/>
            </w:tcMar>
          </w:tcPr>
          <w:p>
            <w:r>
              <w:rPr>
                <w:b/>
                <w:bCs/>
                <w:color w:val="FFFFFF"/>
              </w:rPr>
              <w:t xml:space="preserve">Innehåll</w:t>
            </w:r>
          </w:p>
        </w:tc>
      </w:tr>
      <w:tr>
        <w:trPr>
          <w:cantSplit/>
        </w:trPr>
        <w:tc>
          <w:tcPr>
            <w:tcW w:type="dxa" w:w="1400"/>
            <w:tcMar>
              <w:top w:type="dxa" w:w="80"/>
              <w:left w:type="dxa" w:w="120"/>
              <w:bottom w:type="dxa" w:w="80"/>
              <w:right w:type="dxa" w:w="120"/>
            </w:tcMar>
          </w:tcPr>
          <w:p>
            <w:r>
              <w:rPr>
                <w:b w:val="false"/>
                <w:bCs w:val="false"/>
              </w:rPr>
              <w:t xml:space="preserve">Rubrik</w:t>
            </w:r>
          </w:p>
        </w:tc>
        <w:tc>
          <w:tcPr>
            <w:tcW w:type="dxa" w:w="2200"/>
            <w:tcMar>
              <w:top w:type="dxa" w:w="80"/>
              <w:left w:type="dxa" w:w="120"/>
              <w:bottom w:type="dxa" w:w="80"/>
              <w:right w:type="dxa" w:w="120"/>
            </w:tcMar>
          </w:tcPr>
          <w:p>
            <w:r>
              <w:rPr>
                <w:b w:val="false"/>
                <w:bCs w:val="false"/>
              </w:rPr>
              <w:t xml:space="preserve">16–24 tecken</w:t>
            </w:r>
          </w:p>
        </w:tc>
        <w:tc>
          <w:tcPr>
            <w:tcW w:type="dxa" w:w="1600"/>
            <w:tcMar>
              <w:top w:type="dxa" w:w="80"/>
              <w:left w:type="dxa" w:w="120"/>
              <w:bottom w:type="dxa" w:w="80"/>
              <w:right w:type="dxa" w:w="120"/>
            </w:tcMar>
          </w:tcPr>
          <w:p>
            <w:r>
              <w:rPr>
                <w:b w:val="false"/>
                <w:bCs w:val="false"/>
              </w:rPr>
              <w:t xml:space="preserve">50 tecken</w:t>
            </w:r>
          </w:p>
        </w:tc>
        <w:tc>
          <w:tcPr>
            <w:tcW w:type="dxa" w:w="3200"/>
            <w:tcMar>
              <w:top w:type="dxa" w:w="80"/>
              <w:left w:type="dxa" w:w="120"/>
              <w:bottom w:type="dxa" w:w="80"/>
              <w:right w:type="dxa" w:w="120"/>
            </w:tcMar>
          </w:tcPr>
          <w:p>
            <w:r>
              <w:rPr>
                <w:b w:val="false"/>
                <w:bCs w:val="false"/>
              </w:rPr>
              <w:t xml:space="preserve">Kärnan i värdepropositionen – konkret, inte generisk marknadsspråk.</w:t>
            </w:r>
          </w:p>
        </w:tc>
      </w:tr>
      <w:tr>
        <w:trPr>
          <w:cantSplit/>
        </w:trPr>
        <w:tc>
          <w:tcPr>
            <w:tcW w:type="dxa" w:w="1400"/>
            <w:shd w:fill="F5F5F5" w:color="auto" w:val="clear"/>
            <w:tcMar>
              <w:top w:type="dxa" w:w="80"/>
              <w:left w:type="dxa" w:w="120"/>
              <w:bottom w:type="dxa" w:w="80"/>
              <w:right w:type="dxa" w:w="120"/>
            </w:tcMar>
          </w:tcPr>
          <w:p>
            <w:r>
              <w:rPr>
                <w:b w:val="false"/>
                <w:bCs w:val="false"/>
              </w:rPr>
              <w:t xml:space="preserve">Copy</w:t>
            </w:r>
          </w:p>
        </w:tc>
        <w:tc>
          <w:tcPr>
            <w:tcW w:type="dxa" w:w="2200"/>
            <w:shd w:fill="F5F5F5" w:color="auto" w:val="clear"/>
            <w:tcMar>
              <w:top w:type="dxa" w:w="80"/>
              <w:left w:type="dxa" w:w="120"/>
              <w:bottom w:type="dxa" w:w="80"/>
              <w:right w:type="dxa" w:w="120"/>
            </w:tcMar>
          </w:tcPr>
          <w:p>
            <w:r>
              <w:rPr>
                <w:b w:val="false"/>
                <w:bCs w:val="false"/>
              </w:rPr>
              <w:t xml:space="preserve">32–48 tecken</w:t>
            </w:r>
          </w:p>
        </w:tc>
        <w:tc>
          <w:tcPr>
            <w:tcW w:type="dxa" w:w="1600"/>
            <w:shd w:fill="F5F5F5" w:color="auto" w:val="clear"/>
            <w:tcMar>
              <w:top w:type="dxa" w:w="80"/>
              <w:left w:type="dxa" w:w="120"/>
              <w:bottom w:type="dxa" w:w="80"/>
              <w:right w:type="dxa" w:w="120"/>
            </w:tcMar>
          </w:tcPr>
          <w:p>
            <w:r>
              <w:rPr>
                <w:b w:val="false"/>
                <w:bCs w:val="false"/>
              </w:rPr>
              <w:t xml:space="preserve">100 tecken</w:t>
            </w:r>
          </w:p>
        </w:tc>
        <w:tc>
          <w:tcPr>
            <w:tcW w:type="dxa" w:w="3200"/>
            <w:shd w:fill="F5F5F5" w:color="auto" w:val="clear"/>
            <w:tcMar>
              <w:top w:type="dxa" w:w="80"/>
              <w:left w:type="dxa" w:w="120"/>
              <w:bottom w:type="dxa" w:w="80"/>
              <w:right w:type="dxa" w:w="120"/>
            </w:tcMar>
          </w:tcPr>
          <w:p>
            <w:r>
              <w:rPr>
                <w:b w:val="false"/>
                <w:bCs w:val="false"/>
              </w:rPr>
              <w:t xml:space="preserve">Kompletterar rubriken med ny information: fördel, funktion eller användningsfall.</w:t>
            </w:r>
          </w:p>
        </w:tc>
      </w:tr>
    </w:tbl>
    <w:p>
      <w:pPr>
        <w:pStyle w:val="Heading3"/>
        <w:spacing w:after="100" w:before="200"/>
      </w:pPr>
      <w:r>
        <w:t xml:space="preserve">7.1b Bildspecifikation</w:t>
      </w:r>
    </w:p>
    <w:p>
      <w:pPr>
        <w:pStyle w:val="ListParagraph"/>
        <w:numPr>
          <w:ilvl w:val="0"/>
          <w:numId w:val="1"/>
        </w:numPr>
        <w:spacing w:after="80"/>
      </w:pPr>
      <w:r>
        <w:t xml:space="preserve">Kvadratisk bild, upp till 1200 × 1200 px (aktuellt maximum enligt bulk-upload-mallen).</w:t>
      </w:r>
    </w:p>
    <w:p>
      <w:pPr>
        <w:pStyle w:val="ListParagraph"/>
        <w:numPr>
          <w:ilvl w:val="0"/>
          <w:numId w:val="1"/>
        </w:numPr>
        <w:spacing w:after="80"/>
      </w:pPr>
      <w:r>
        <w:t xml:space="preserve">Bild-URL:en måste vara publikt nåbar och öppna direkt till själva bildfilen i webbläsaren – inte till en förhandsgranskningssida eller en sida som kräver inloggning.</w:t>
      </w:r>
    </w:p>
    <w:p>
      <w:pPr>
        <w:pStyle w:val="ListParagraph"/>
        <w:numPr>
          <w:ilvl w:val="0"/>
          <w:numId w:val="1"/>
        </w:numPr>
        <w:spacing w:after="80"/>
      </w:pPr>
      <w:r>
        <w:t xml:space="preserve">Stödda värdmetoder: Google Drive-länkar, AWS-hostade bildlänkar (t.ex. S3 eller CloudFront), eller självhostade bildlänkar på annonsörens egen domän/CDN.</w:t>
      </w:r>
    </w:p>
    <w:p>
      <w:pPr>
        <w:pStyle w:val="ListParagraph"/>
        <w:numPr>
          <w:ilvl w:val="0"/>
          <w:numId w:val="1"/>
        </w:numPr>
        <w:spacing w:after="80"/>
      </w:pPr>
      <w:r>
        <w:t xml:space="preserve">Kontrollera att brandvägg/bot-skydd på bildvärden inte blockerar OpenAIs granskning (samma princip som för landningssidor, §8.1) – annars kan bilden avvisas trots att länken fungerar i en vanlig webbläsare.</w:t>
      </w:r>
    </w:p>
    <w:p>
      <w:pPr>
        <w:pStyle w:val="Heading3"/>
        <w:spacing w:after="100" w:before="200"/>
      </w:pPr>
      <w:r>
        <w:t xml:space="preserve">7.1c Nytt: AI-assisterad kreativ (Ads Manager, sedan sept 2026)</w:t>
      </w:r>
    </w:p>
    <w:p>
      <w:pPr>
        <w:spacing w:after="160"/>
      </w:pPr>
      <w:r>
        <w:t xml:space="preserve">Sedan mitten av september 2026 kan Ads Manager själv föreslå rubrik och bild utifrån er landningssida och kampanjmål när ni skapar en annons. Förslagen är redigerbara innan de läggs till i kampanjen – granska dem på samma sätt som ett förslag från en AI-assistent (§16) innan de skickas in. Det finns också en valbar (opt-in) funktion för AI-driven textanpassning: aktiverad anpassar den automatiskt era befintliga rubriker/copy-texter till den aktuella konversationens kontext och översätter annonstexten till användarens språk. Fördelen är bredare räckvidd över språkgränser utan manuellt arbete; nackdelen är mindre kontroll över exakt ordval i varje enskild visning – testa funktionen på en mindre budget innan ni aktiverar den brett.</w:t>
      </w:r>
    </w:p>
    <w:p>
      <w:pPr>
        <w:pStyle w:val="Heading3"/>
        <w:spacing w:after="100" w:before="200"/>
      </w:pPr>
      <w:r>
        <w:t xml:space="preserve">7.2 Best practice (omskrivet från OpenAIs riktlinjer)</w:t>
      </w:r>
    </w:p>
    <w:p>
      <w:pPr>
        <w:pStyle w:val="ListParagraph"/>
        <w:numPr>
          <w:ilvl w:val="0"/>
          <w:numId w:val="1"/>
        </w:numPr>
        <w:spacing w:after="80"/>
      </w:pPr>
      <w:r>
        <w:t xml:space="preserve">Var tydlig med värdet direkt: gör det omedelbart begripligt vad produkten erbjuder eller varför den är relevant.</w:t>
      </w:r>
    </w:p>
    <w:p>
      <w:pPr>
        <w:pStyle w:val="ListParagraph"/>
        <w:numPr>
          <w:ilvl w:val="0"/>
          <w:numId w:val="1"/>
        </w:numPr>
        <w:spacing w:after="80"/>
      </w:pPr>
      <w:r>
        <w:t xml:space="preserve">Gör rubriken informativ: prioritera konkreta, användbara detaljer framför bred säljretorik.</w:t>
      </w:r>
    </w:p>
    <w:p>
      <w:pPr>
        <w:pStyle w:val="ListParagraph"/>
        <w:numPr>
          <w:ilvl w:val="0"/>
          <w:numId w:val="1"/>
        </w:numPr>
        <w:spacing w:after="80"/>
      </w:pPr>
      <w:r>
        <w:t xml:space="preserve">Låt copyn komplettera rubriken – tillför ny information istället för att upprepa samma budskap.</w:t>
      </w:r>
    </w:p>
    <w:p>
      <w:pPr>
        <w:pStyle w:val="ListParagraph"/>
        <w:numPr>
          <w:ilvl w:val="0"/>
          <w:numId w:val="1"/>
        </w:numPr>
        <w:spacing w:after="80"/>
      </w:pPr>
      <w:r>
        <w:t xml:space="preserve">Använd copyn för att utveckla värdet: fördelar, funktioner eller användningsfall.</w:t>
      </w:r>
    </w:p>
    <w:p>
      <w:pPr>
        <w:pStyle w:val="ListParagraph"/>
        <w:numPr>
          <w:ilvl w:val="0"/>
          <w:numId w:val="1"/>
        </w:numPr>
        <w:spacing w:after="80"/>
      </w:pPr>
      <w:r>
        <w:t xml:space="preserve">Håll språket enkelt och lättbegripligt så att användaren snabbt kan bedöma erbjudandet.</w:t>
      </w:r>
    </w:p>
    <w:p>
      <w:pPr>
        <w:pStyle w:val="ListParagraph"/>
        <w:numPr>
          <w:ilvl w:val="0"/>
          <w:numId w:val="1"/>
        </w:numPr>
        <w:spacing w:after="80"/>
      </w:pPr>
      <w:r>
        <w:t xml:space="preserve">Länka till den mest relevanta destinationen – produktsida, kategorisida eller innehållssida, inte en generisk startsida.</w:t>
      </w:r>
    </w:p>
    <w:p>
      <w:pPr>
        <w:pStyle w:val="ListParagraph"/>
        <w:numPr>
          <w:ilvl w:val="0"/>
          <w:numId w:val="1"/>
        </w:numPr>
        <w:spacing w:after="80"/>
      </w:pPr>
      <w:r>
        <w:t xml:space="preserve">Skapa en sömlös väg från annons till landningssida, så kopplingen mellan budskap och sida känns självklar.</w:t>
      </w:r>
    </w:p>
    <w:p>
      <w:pPr>
        <w:pStyle w:val="ListParagraph"/>
        <w:numPr>
          <w:ilvl w:val="0"/>
          <w:numId w:val="1"/>
        </w:numPr>
        <w:spacing w:after="80"/>
      </w:pPr>
      <w:r>
        <w:t xml:space="preserve">Lägg till egna UTM-parametrar i destinations-URL:en för varje kreativ variant.</w:t>
      </w:r>
    </w:p>
    <w:p>
      <w:pPr>
        <w:pStyle w:val="ListParagraph"/>
        <w:numPr>
          <w:ilvl w:val="0"/>
          <w:numId w:val="1"/>
        </w:numPr>
        <w:spacing w:after="80"/>
      </w:pPr>
      <w:r>
        <w:t xml:space="preserve">Låt bilden matcha budskapet i rubrik och copy, så helheten känns sammanhållen.</w:t>
      </w:r>
    </w:p>
    <w:p>
      <w:pPr>
        <w:pStyle w:val="ListParagraph"/>
        <w:numPr>
          <w:ilvl w:val="0"/>
          <w:numId w:val="1"/>
        </w:numPr>
        <w:spacing w:after="80"/>
      </w:pPr>
      <w:r>
        <w:t xml:space="preserve">Håll annonsen ärlig och representativ – annonser som är missvisande, inkonsekventa eller bryter mot policy kan avvisas.</w:t>
      </w:r>
    </w:p>
    <w:p>
      <w:pPr>
        <w:pStyle w:val="Heading3"/>
        <w:spacing w:after="100" w:before="200"/>
      </w:pPr>
      <w:r>
        <w:t xml:space="preserve">7.3 Bygg för täckning, inte en enda vinnare</w:t>
      </w:r>
    </w:p>
    <w:p>
      <w:pPr>
        <w:spacing w:after="160"/>
      </w:pPr>
      <w:r>
        <w:t xml:space="preserve">Skapa flera rubrik-/copy-varianter per erbjudande inom samma annonsgrupp, där varje variant lyfter fram en annan vinkel snarare än att upprepa samma budskap. Det ger systemet fler ingångar att matcha annonsgruppen mot naturliga variationer i hur människor formulerar samma behov. I vissa kampanjer kan Ads Manager föreslå att lägga till en ny annons baserat på befintlig webbplatsmetadata – granska och redigera alltid ett sådant förslag innan det publiceras.</w:t>
      </w:r>
    </w:p>
    <w:p>
      <w:pPr>
        <w:pStyle w:val="Heading3"/>
        <w:spacing w:after="100" w:before="200"/>
      </w:pPr>
      <w:r>
        <w:t xml:space="preserve">7.4 Testa och iterera – hur länge, hur mycket</w:t>
      </w:r>
    </w:p>
    <w:p>
      <w:pPr>
        <w:spacing w:after="160"/>
      </w:pPr>
      <w:r>
        <w:t xml:space="preserve">ChatGPT Ads har lägre volym per annonsgrupp än Google eller Meta i dagsläget, vilket gör det lätt att dra fel slutsats av för lite data. Några praktiska tumregler:</w:t>
      </w:r>
    </w:p>
    <w:p>
      <w:pPr>
        <w:pStyle w:val="ListParagraph"/>
        <w:numPr>
          <w:ilvl w:val="0"/>
          <w:numId w:val="1"/>
        </w:numPr>
        <w:spacing w:after="80"/>
      </w:pPr>
      <w:r>
        <w:t xml:space="preserve">Döda inte en variant efter bara några enstaka klick – vänta tills varje variant i jämförelsen har fått ett rimligt gemensamt underlag (som riktmärke: minst ett par hundra visningar VAR, inte totalt för gruppen) innan ni jämför CTR mellan dem.</w:t>
      </w:r>
    </w:p>
    <w:p>
      <w:pPr>
        <w:pStyle w:val="ListParagraph"/>
        <w:numPr>
          <w:ilvl w:val="0"/>
          <w:numId w:val="1"/>
        </w:numPr>
        <w:spacing w:after="80"/>
      </w:pPr>
      <w:r>
        <w:t xml:space="preserve">Byt en variant i taget snarare än att ersätta alla annonser i gruppen samtidigt – annars vet ni inte vilken ändring som gjorde skillnaden.</w:t>
      </w:r>
    </w:p>
    <w:p>
      <w:pPr>
        <w:pStyle w:val="ListParagraph"/>
        <w:numPr>
          <w:ilvl w:val="0"/>
          <w:numId w:val="1"/>
        </w:numPr>
        <w:spacing w:after="80"/>
      </w:pPr>
      <w:r>
        <w:t xml:space="preserve">Skilj på 'ingen levererar' (troligen ett hints-/landningssideproblem, se §6.7) och 'en levererar men konverterar dåligt' (troligen ett budskaps-/landningssidematchningsproblem).</w:t>
      </w:r>
    </w:p>
    <w:p>
      <w:pPr>
        <w:pStyle w:val="ListParagraph"/>
        <w:numPr>
          <w:ilvl w:val="0"/>
          <w:numId w:val="1"/>
        </w:numPr>
        <w:spacing w:after="80"/>
      </w:pPr>
      <w:r>
        <w:t xml:space="preserve">Låt en ny eller ändrad annonsgrupp gå minst 2–4 veckor (i linje med §12) innan ni fattar beslut om att pausa den – tidiga dagar är ofta ostabila medan systemet fortfarande lär sig.</w:t>
      </w:r>
    </w:p>
    <w:p>
      <w:pPr>
        <w:pStyle w:val="ListParagraph"/>
        <w:numPr>
          <w:ilvl w:val="0"/>
          <w:numId w:val="1"/>
        </w:numPr>
        <w:spacing w:after="80"/>
      </w:pPr>
      <w:r>
        <w:t xml:space="preserve">Dokumentera vad ni testade och när (t.ex. i ett enkelt kalkylblad utanför Ads Manager) – utan egen logg är det lätt att tappa bort vilken ändring som orsakade en viss förbättring eller försämring, eftersom Ads Manager inte visar historik per hint (§6.7).</w:t>
      </w:r>
    </w:p>
    <w:p>
      <w:pPr>
        <w:pStyle w:val="Heading1"/>
        <w:spacing w:after="200" w:before="400"/>
      </w:pPr>
      <w:r>
        <w:t xml:space="preserve">8. Landningssidan – varför den är avgörande</w:t>
      </w:r>
    </w:p>
    <w:p>
      <w:pPr>
        <w:spacing w:after="160"/>
      </w:pPr>
      <w:r>
        <w:t xml:space="preserve">Landningssidan är inte bara dit klicket landar – den är en aktiv del av matchningen och auktionen. Systemet läser av landningssidans innehåll och relevans tillsammans med rubrik, copy och context hints för att avgöra om annonsen ska visas. En svag eller otillgänglig landningssida ger alltså färre visningar, inte bara sämre konvertering.</w:t>
      </w:r>
    </w:p>
    <w:p>
      <w:pPr>
        <w:pStyle w:val="Heading3"/>
        <w:spacing w:after="100" w:before="200"/>
      </w:pPr>
      <w:r>
        <w:t xml:space="preserve">8.1 Tekniska krav</w:t>
      </w:r>
    </w:p>
    <w:p>
      <w:pPr>
        <w:pStyle w:val="ListParagraph"/>
        <w:numPr>
          <w:ilvl w:val="0"/>
          <w:numId w:val="1"/>
        </w:numPr>
        <w:spacing w:after="80"/>
      </w:pPr>
      <w:r>
        <w:t xml:space="preserve">Länken måste vara giltig och nåbar. Peka på en specifik produkt-, kategori- eller innehållssida – inte en generisk startsida.</w:t>
      </w:r>
    </w:p>
    <w:p>
      <w:pPr>
        <w:pStyle w:val="ListParagraph"/>
        <w:numPr>
          <w:ilvl w:val="0"/>
          <w:numId w:val="1"/>
        </w:numPr>
        <w:spacing w:after="80"/>
      </w:pPr>
      <w:r>
        <w:t xml:space="preserve">Sidan får inte blockera OpenAIs granskningscrawler OAI-AdsBot i robots.txt. Detta är ett hårt krav: en blockerad sida hindrar granskning och gör att annonsen sannolikt inte godkänns för visning.</w:t>
      </w:r>
    </w:p>
    <w:p>
      <w:pPr>
        <w:pStyle w:val="ListParagraph"/>
        <w:numPr>
          <w:ilvl w:val="0"/>
          <w:numId w:val="1"/>
        </w:numPr>
        <w:spacing w:after="80"/>
      </w:pPr>
      <w:r>
        <w:t xml:space="preserve">OpenAI rekommenderar att även tillåta OAI-SearchBot. För produktflöden krävs dessutom att OAI-SearchBot kan crawla själva produktbilds-URL:erna – kontrollera brandvägg/CDN/bot-skydd hos bildens värd, eftersom ett 403-svar där kan blockera hela flödesbearbetningen.</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200"/>
        <w:gridCol w:w="4200"/>
        <w:gridCol w:w="2400"/>
      </w:tblGrid>
      <w:tr>
        <w:trPr>
          <w:tblHeader/>
        </w:trPr>
        <w:tc>
          <w:tcPr>
            <w:tcW w:type="dxa" w:w="2200"/>
            <w:shd w:fill="1E7A4C" w:color="auto" w:val="clear"/>
            <w:tcMar>
              <w:top w:type="dxa" w:w="80"/>
              <w:left w:type="dxa" w:w="120"/>
              <w:bottom w:type="dxa" w:w="80"/>
              <w:right w:type="dxa" w:w="120"/>
            </w:tcMar>
          </w:tcPr>
          <w:p>
            <w:r>
              <w:rPr>
                <w:b/>
                <w:bCs/>
                <w:color w:val="FFFFFF"/>
              </w:rPr>
              <w:t xml:space="preserve">Crawler</w:t>
            </w:r>
          </w:p>
        </w:tc>
        <w:tc>
          <w:tcPr>
            <w:tcW w:type="dxa" w:w="4200"/>
            <w:shd w:fill="1E7A4C" w:color="auto" w:val="clear"/>
            <w:tcMar>
              <w:top w:type="dxa" w:w="80"/>
              <w:left w:type="dxa" w:w="120"/>
              <w:bottom w:type="dxa" w:w="80"/>
              <w:right w:type="dxa" w:w="120"/>
            </w:tcMar>
          </w:tcPr>
          <w:p>
            <w:r>
              <w:rPr>
                <w:b/>
                <w:bCs/>
                <w:color w:val="FFFFFF"/>
              </w:rPr>
              <w:t xml:space="preserve">Syfte</w:t>
            </w:r>
          </w:p>
        </w:tc>
        <w:tc>
          <w:tcPr>
            <w:tcW w:type="dxa" w:w="2400"/>
            <w:shd w:fill="1E7A4C" w:color="auto" w:val="clear"/>
            <w:tcMar>
              <w:top w:type="dxa" w:w="80"/>
              <w:left w:type="dxa" w:w="120"/>
              <w:bottom w:type="dxa" w:w="80"/>
              <w:right w:type="dxa" w:w="120"/>
            </w:tcMar>
          </w:tcPr>
          <w:p>
            <w:r>
              <w:rPr>
                <w:b/>
                <w:bCs/>
                <w:color w:val="FFFFFF"/>
              </w:rPr>
              <w:t xml:space="preserve">Krav</w:t>
            </w:r>
          </w:p>
        </w:tc>
      </w:tr>
      <w:tr>
        <w:trPr>
          <w:cantSplit/>
        </w:trPr>
        <w:tc>
          <w:tcPr>
            <w:tcW w:type="dxa" w:w="2200"/>
            <w:tcMar>
              <w:top w:type="dxa" w:w="80"/>
              <w:left w:type="dxa" w:w="120"/>
              <w:bottom w:type="dxa" w:w="80"/>
              <w:right w:type="dxa" w:w="120"/>
            </w:tcMar>
          </w:tcPr>
          <w:p>
            <w:r>
              <w:rPr>
                <w:b w:val="false"/>
                <w:bCs w:val="false"/>
              </w:rPr>
              <w:t xml:space="preserve">OAI-AdsBot</w:t>
            </w:r>
          </w:p>
        </w:tc>
        <w:tc>
          <w:tcPr>
            <w:tcW w:type="dxa" w:w="4200"/>
            <w:tcMar>
              <w:top w:type="dxa" w:w="80"/>
              <w:left w:type="dxa" w:w="120"/>
              <w:bottom w:type="dxa" w:w="80"/>
              <w:right w:type="dxa" w:w="120"/>
            </w:tcMar>
          </w:tcPr>
          <w:p>
            <w:r>
              <w:rPr>
                <w:b w:val="false"/>
                <w:bCs w:val="false"/>
              </w:rPr>
              <w:t xml:space="preserve">Granskar att landningssidan följer OpenAIs annonspolicy, och kan använda sidans innehåll för att avgöra relevans.</w:t>
            </w:r>
          </w:p>
        </w:tc>
        <w:tc>
          <w:tcPr>
            <w:tcW w:type="dxa" w:w="2400"/>
            <w:tcMar>
              <w:top w:type="dxa" w:w="80"/>
              <w:left w:type="dxa" w:w="120"/>
              <w:bottom w:type="dxa" w:w="80"/>
              <w:right w:type="dxa" w:w="120"/>
            </w:tcMar>
          </w:tcPr>
          <w:p>
            <w:r>
              <w:rPr>
                <w:b w:val="false"/>
                <w:bCs w:val="false"/>
              </w:rPr>
              <w:t xml:space="preserve">Måste tillåtas. Blockering hindrar godkännande.</w:t>
            </w:r>
          </w:p>
        </w:tc>
      </w:tr>
      <w:tr>
        <w:trPr>
          <w:cantSplit/>
        </w:trPr>
        <w:tc>
          <w:tcPr>
            <w:tcW w:type="dxa" w:w="2200"/>
            <w:shd w:fill="F5F5F5" w:color="auto" w:val="clear"/>
            <w:tcMar>
              <w:top w:type="dxa" w:w="80"/>
              <w:left w:type="dxa" w:w="120"/>
              <w:bottom w:type="dxa" w:w="80"/>
              <w:right w:type="dxa" w:w="120"/>
            </w:tcMar>
          </w:tcPr>
          <w:p>
            <w:r>
              <w:rPr>
                <w:b w:val="false"/>
                <w:bCs w:val="false"/>
              </w:rPr>
              <w:t xml:space="preserve">OAI-SearchBot</w:t>
            </w:r>
          </w:p>
        </w:tc>
        <w:tc>
          <w:tcPr>
            <w:tcW w:type="dxa" w:w="4200"/>
            <w:shd w:fill="F5F5F5" w:color="auto" w:val="clear"/>
            <w:tcMar>
              <w:top w:type="dxa" w:w="80"/>
              <w:left w:type="dxa" w:w="120"/>
              <w:bottom w:type="dxa" w:w="80"/>
              <w:right w:type="dxa" w:w="120"/>
            </w:tcMar>
          </w:tcPr>
          <w:p>
            <w:r>
              <w:rPr>
                <w:b w:val="false"/>
                <w:bCs w:val="false"/>
              </w:rPr>
              <w:t xml:space="preserve">Används för AI-sökning/grounding samt crawling av produktbilder i produktflöden.</w:t>
            </w:r>
          </w:p>
        </w:tc>
        <w:tc>
          <w:tcPr>
            <w:tcW w:type="dxa" w:w="2400"/>
            <w:shd w:fill="F5F5F5" w:color="auto" w:val="clear"/>
            <w:tcMar>
              <w:top w:type="dxa" w:w="80"/>
              <w:left w:type="dxa" w:w="120"/>
              <w:bottom w:type="dxa" w:w="80"/>
              <w:right w:type="dxa" w:w="120"/>
            </w:tcMar>
          </w:tcPr>
          <w:p>
            <w:r>
              <w:rPr>
                <w:b w:val="false"/>
                <w:bCs w:val="false"/>
              </w:rPr>
              <w:t xml:space="preserve">Rekommenderas starkt, krävs för produktflöden.</w:t>
            </w:r>
          </w:p>
        </w:tc>
      </w:tr>
    </w:tbl>
    <w:p>
      <w:pPr>
        <w:spacing w:after="160"/>
      </w:pPr>
      <w:r>
        <w:t xml:space="preserve">Kontrollera hela kedjan – robots.txt, brandvägg, CDN och eventuella bot-skyddstjänster (t.ex. Cloudflare/Akamai) – eftersom flera lager kan blockera en crawler även när robots.txt ser korrekt ut. Detta bör stämmas av med utvecklings-/säkerhetsteamet innan lansering. Andra vanliga blockerare att kontrollera specifikt: JavaScript-utmaningar, CAPTCHA, inloggningskrav, geo-regler och hastighetsbegränsning (rate limiting) – OAI-AdsBot måste passera samtliga lager, inte bara robots.txt.</w:t>
      </w:r>
    </w:p>
    <w:p>
      <w:pPr>
        <w:pStyle w:val="Heading3"/>
        <w:spacing w:after="100" w:before="200"/>
      </w:pPr>
      <w:r>
        <w:t xml:space="preserve">8.1b Konkret robots.txt-exempel</w:t>
      </w:r>
    </w:p>
    <w:p>
      <w:pPr>
        <w:shd w:fill="F2F2F2" w:color="auto" w:val="clear"/>
        <w:spacing w:after="160"/>
      </w:pPr>
      <w:r>
        <w:rPr>
          <w:rFonts w:ascii="Consolas" w:cs="Consolas" w:eastAsia="Consolas" w:hAnsi="Consolas"/>
          <w:sz w:val="18"/>
          <w:szCs w:val="18"/>
        </w:rPr>
        <w:t xml:space="preserve">User-agent: OAI-SearchBot</w:t>
      </w:r>
      <w:r>
        <w:br/>
        <w:t xml:space="preserve"/>
      </w:r>
      <w:r>
        <w:rPr>
          <w:rFonts w:ascii="Consolas" w:cs="Consolas" w:eastAsia="Consolas" w:hAnsi="Consolas"/>
          <w:sz w:val="18"/>
          <w:szCs w:val="18"/>
        </w:rPr>
        <w:t xml:space="preserve">Allow: /</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User-agent: OAI-AdsBot</w:t>
      </w:r>
      <w:r>
        <w:br/>
        <w:t xml:space="preserve"/>
      </w:r>
      <w:r>
        <w:rPr>
          <w:rFonts w:ascii="Consolas" w:cs="Consolas" w:eastAsia="Consolas" w:hAnsi="Consolas"/>
          <w:sz w:val="18"/>
          <w:szCs w:val="18"/>
        </w:rPr>
        <w:t xml:space="preserve">Allow: /</w:t>
      </w:r>
    </w:p>
    <w:p>
      <w:pPr>
        <w:spacing w:after="160"/>
      </w:pPr>
      <w:r>
        <w:t xml:space="preserve">OAI-AdsBot identifierar sig med user-agent-strängen: Mozilla/5.0 AppleWebKit/537.36 (KHTML, like Gecko); compatible; OAI-AdsBot/1.0; +https://openai.com/adsbot. Vill ni verifiera crawlern mot en stabil lista av IP-intervall (t.ex. i en brandväggsregel) refererar OpenAI till https://openai.com/searchbot.json respektive https://openai.com/adsbot.json. Var medveten om att stora batch-uppladdningar eller plötsliga toppar i crawler-trafik ibland kan trigga automatisk hastighetsbegränsning eller bot-skydd hos er egen leverantör – kontakta då er hosting-/säkerhetsleverantör för att vitlista OpenAIs crawlers explicit, snarare än att förlita er på en manuell engångs-bypass. Blir en tidigare blockerad sida tillgänglig efter en fix kan annonsen behöva laddas upp eller skickas in för granskning på nytt innan den börjar levereras.</w:t>
      </w:r>
    </w:p>
    <w:p>
      <w:pPr>
        <w:pStyle w:val="Heading3"/>
        <w:spacing w:after="100" w:before="200"/>
      </w:pPr>
      <w:r>
        <w:t xml:space="preserve">8.2 Innehållsmässiga krav – låna från SEO-delen av dokumentet</w:t>
      </w:r>
    </w:p>
    <w:p>
      <w:pPr>
        <w:spacing w:after="160"/>
      </w:pPr>
      <w:r>
        <w:t xml:space="preserve">Utöver de tekniska kraven gäller samma grundprinciper för landningssideupplevelse som beskrivs i SEO-delen av detta dokument (se kapitlen om Technical SEO och Core Web Vitals): snabb laddning, mobilanpassning, tydlig koppling mellan annonsens budskap och sidans rubrik/innehåll, samt en tydlig call-to-action. En dedikerad landningssida per annonsgruppstema fungerar bäst – undvik att låta flera olika annonsgrupper peka på samma generiska sida.</w:t>
      </w:r>
    </w:p>
    <w:p>
      <w:r>
        <w:br w:type="page"/>
      </w:r>
    </w:p>
    <w:p>
      <w:pPr>
        <w:pStyle w:val="Heading1"/>
        <w:spacing w:after="200" w:before="400"/>
      </w:pPr>
      <w:r>
        <w:t xml:space="preserve">9. Mätning: Pixel, Conversions API &amp; händelser</w:t>
      </w:r>
    </w:p>
    <w:p>
      <w:pPr>
        <w:spacing w:after="160"/>
      </w:pPr>
      <w:r>
        <w:t xml:space="preserve">ChatGPT Ads Measurement Pixel är ett JavaScript-SDK som mäter webbplatshändelser som kan tillskrivas annonser i ChatGPT. Conversions API (CAPI) är motsvarande mätning fast server-till-server. OpenAI rekommenderar att kombinera båda för bäst täckning och tillförlitlighet.</w:t>
      </w:r>
    </w:p>
    <w:p>
      <w:pPr>
        <w:pStyle w:val="Heading3"/>
        <w:spacing w:after="100" w:before="200"/>
      </w:pPr>
      <w:r>
        <w:t xml:space="preserve">9.1 Attribution</w:t>
      </w:r>
    </w:p>
    <w:p>
      <w:pPr>
        <w:pStyle w:val="ListParagraph"/>
        <w:numPr>
          <w:ilvl w:val="0"/>
          <w:numId w:val="1"/>
        </w:numPr>
        <w:spacing w:after="80"/>
      </w:pPr>
      <w:r>
        <w:t xml:space="preserve">Klickbaserad attribution använder det konfigurerade klickfönstret.</w:t>
      </w:r>
    </w:p>
    <w:p>
      <w:pPr>
        <w:pStyle w:val="ListParagraph"/>
        <w:numPr>
          <w:ilvl w:val="0"/>
          <w:numId w:val="1"/>
        </w:numPr>
        <w:spacing w:after="80"/>
      </w:pPr>
      <w:r>
        <w:t xml:space="preserve">View-through-attribution (när tillgängligt för kontot) använder ett fast fönster på ett dygn efter en annonsvisning, utan krav på klick.</w:t>
      </w:r>
    </w:p>
    <w:p>
      <w:pPr>
        <w:pStyle w:val="ListParagraph"/>
        <w:numPr>
          <w:ilvl w:val="0"/>
          <w:numId w:val="1"/>
        </w:numPr>
        <w:spacing w:after="80"/>
      </w:pPr>
      <w:r>
        <w:t xml:space="preserve">Om en konvertering är kvalificerad för båda räknas den som klickbaserad.</w:t>
      </w:r>
    </w:p>
    <w:p>
      <w:pPr>
        <w:pStyle w:val="ListParagraph"/>
        <w:numPr>
          <w:ilvl w:val="0"/>
          <w:numId w:val="1"/>
        </w:numPr>
        <w:spacing w:after="80"/>
      </w:pPr>
      <w:r>
        <w:t xml:space="preserve">View-through redovisas som ett separat kampanjmått och räknas inte in i huvudmåttet 'Conversions'. CPA, konverteringsgrad efter klick, budgivning och optimering baseras alltid på klickbaserade konverteringar.</w:t>
      </w:r>
    </w:p>
    <w:p>
      <w:pPr>
        <w:pStyle w:val="Heading3"/>
        <w:spacing w:after="100" w:before="200"/>
      </w:pPr>
      <w:r>
        <w:t xml:space="preserve">9.2 Installera pixeln (grundsnippet)</w:t>
      </w:r>
    </w:p>
    <w:p>
      <w:pPr>
        <w:spacing w:after="160"/>
      </w:pPr>
      <w:r>
        <w:t xml:space="preserve">Snippeten läggs i &lt;head&gt; på varje sida där konverteringar ska fångas, så högt upp som möjligt så att tidiga händelser inte tappas medan övrigt innehåll laddas:</w:t>
      </w:r>
    </w:p>
    <w:p>
      <w:pPr>
        <w:shd w:fill="F2F2F2" w:color="auto" w:val="clear"/>
        <w:spacing w:after="160"/>
      </w:pPr>
      <w:r>
        <w:rPr>
          <w:rFonts w:ascii="Consolas" w:cs="Consolas" w:eastAsia="Consolas" w:hAnsi="Consolas"/>
          <w:sz w:val="18"/>
          <w:szCs w:val="18"/>
        </w:rPr>
        <w:t xml:space="preserve">&lt;script&gt;</w:t>
      </w:r>
      <w:r>
        <w:br/>
        <w:t xml:space="preserve"/>
      </w:r>
      <w:r>
        <w:rPr>
          <w:rFonts w:ascii="Consolas" w:cs="Consolas" w:eastAsia="Consolas" w:hAnsi="Consolas"/>
          <w:sz w:val="18"/>
          <w:szCs w:val="18"/>
        </w:rPr>
        <w:t xml:space="preserve">  (function (w, d, s, u) {</w:t>
      </w:r>
      <w:r>
        <w:br/>
        <w:t xml:space="preserve"/>
      </w:r>
      <w:r>
        <w:rPr>
          <w:rFonts w:ascii="Consolas" w:cs="Consolas" w:eastAsia="Consolas" w:hAnsi="Consolas"/>
          <w:sz w:val="18"/>
          <w:szCs w:val="18"/>
        </w:rPr>
        <w:t xml:space="preserve">    if (w.oaiq) return;</w:t>
      </w:r>
      <w:r>
        <w:br/>
        <w:t xml:space="preserve"/>
      </w:r>
      <w:r>
        <w:rPr>
          <w:rFonts w:ascii="Consolas" w:cs="Consolas" w:eastAsia="Consolas" w:hAnsi="Consolas"/>
          <w:sz w:val="18"/>
          <w:szCs w:val="18"/>
        </w:rPr>
        <w:t xml:space="preserve">    var q = function () { q.q.push(arguments); };</w:t>
      </w:r>
      <w:r>
        <w:br/>
        <w:t xml:space="preserve"/>
      </w:r>
      <w:r>
        <w:rPr>
          <w:rFonts w:ascii="Consolas" w:cs="Consolas" w:eastAsia="Consolas" w:hAnsi="Consolas"/>
          <w:sz w:val="18"/>
          <w:szCs w:val="18"/>
        </w:rPr>
        <w:t xml:space="preserve">    q.q = [];</w:t>
      </w:r>
      <w:r>
        <w:br/>
        <w:t xml:space="preserve"/>
      </w:r>
      <w:r>
        <w:rPr>
          <w:rFonts w:ascii="Consolas" w:cs="Consolas" w:eastAsia="Consolas" w:hAnsi="Consolas"/>
          <w:sz w:val="18"/>
          <w:szCs w:val="18"/>
        </w:rPr>
        <w:t xml:space="preserve">    w.oaiq = q;</w:t>
      </w:r>
      <w:r>
        <w:br/>
        <w:t xml:space="preserve"/>
      </w:r>
      <w:r>
        <w:rPr>
          <w:rFonts w:ascii="Consolas" w:cs="Consolas" w:eastAsia="Consolas" w:hAnsi="Consolas"/>
          <w:sz w:val="18"/>
          <w:szCs w:val="18"/>
        </w:rPr>
        <w:t xml:space="preserve">    var js = d.createElement(s);</w:t>
      </w:r>
      <w:r>
        <w:br/>
        <w:t xml:space="preserve"/>
      </w:r>
      <w:r>
        <w:rPr>
          <w:rFonts w:ascii="Consolas" w:cs="Consolas" w:eastAsia="Consolas" w:hAnsi="Consolas"/>
          <w:sz w:val="18"/>
          <w:szCs w:val="18"/>
        </w:rPr>
        <w:t xml:space="preserve">    js.async = true;</w:t>
      </w:r>
      <w:r>
        <w:br/>
        <w:t xml:space="preserve"/>
      </w:r>
      <w:r>
        <w:rPr>
          <w:rFonts w:ascii="Consolas" w:cs="Consolas" w:eastAsia="Consolas" w:hAnsi="Consolas"/>
          <w:sz w:val="18"/>
          <w:szCs w:val="18"/>
        </w:rPr>
        <w:t xml:space="preserve">    js.src = u;</w:t>
      </w:r>
      <w:r>
        <w:br/>
        <w:t xml:space="preserve"/>
      </w:r>
      <w:r>
        <w:rPr>
          <w:rFonts w:ascii="Consolas" w:cs="Consolas" w:eastAsia="Consolas" w:hAnsi="Consolas"/>
          <w:sz w:val="18"/>
          <w:szCs w:val="18"/>
        </w:rPr>
        <w:t xml:space="preserve">    var f = d.getElementsByTagName(s)[0];</w:t>
      </w:r>
      <w:r>
        <w:br/>
        <w:t xml:space="preserve"/>
      </w:r>
      <w:r>
        <w:rPr>
          <w:rFonts w:ascii="Consolas" w:cs="Consolas" w:eastAsia="Consolas" w:hAnsi="Consolas"/>
          <w:sz w:val="18"/>
          <w:szCs w:val="18"/>
        </w:rPr>
        <w:t xml:space="preserve">    f.parentNode.insertBefore(js, f);</w:t>
      </w:r>
      <w:r>
        <w:br/>
        <w:t xml:space="preserve"/>
      </w:r>
      <w:r>
        <w:rPr>
          <w:rFonts w:ascii="Consolas" w:cs="Consolas" w:eastAsia="Consolas" w:hAnsi="Consolas"/>
          <w:sz w:val="18"/>
          <w:szCs w:val="18"/>
        </w:rPr>
        <w:t xml:space="preserve">  })(window, document, "script", "https://bzrcdn.openai.com/sdk/oaiq.min.js");</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  oaiq("init", { pixelId: "&lt;ERT-PIXEL-ID&gt;" });</w:t>
      </w:r>
      <w:r>
        <w:br/>
        <w:t xml:space="preserve"/>
      </w:r>
      <w:r>
        <w:rPr>
          <w:rFonts w:ascii="Consolas" w:cs="Consolas" w:eastAsia="Consolas" w:hAnsi="Consolas"/>
          <w:sz w:val="18"/>
          <w:szCs w:val="18"/>
        </w:rPr>
        <w:t xml:space="preserve">&lt;/script&gt;</w:t>
      </w:r>
    </w:p>
    <w:p>
      <w:pPr>
        <w:spacing w:after="160"/>
      </w:pPr>
      <w:r>
        <w:t xml:space="preserve">Pixel-ID skapas i konverteringsfliken i Ads Manager. Lägg till debug: true under testning för att logga pixelaktivitet i webbläsarens konsol.</w:t>
      </w:r>
    </w:p>
    <w:p>
      <w:pPr>
        <w:pStyle w:val="Heading3"/>
        <w:spacing w:after="100" w:before="200"/>
      </w:pPr>
      <w:r>
        <w:t xml:space="preserve">9.3 Samtycke (consent mode)</w:t>
      </w:r>
    </w:p>
    <w:p>
      <w:pPr>
        <w:spacing w:after="160"/>
      </w:pPr>
      <w:r>
        <w:t xml:space="preserve">Om samtycke krävs innan spårning, sätt samtycket innan pixeln initieras: oaiq("consent", false) före oaiq("init", ...), och kalla oaiq("consent", true) efter att användaren gett sitt godkännande. Som standard initieras samtycket till true om inget annat anges eller en sparad nekan hittas. Blockerade händelser spelas inte upp i efterhand när samtycke ges senare.</w:t>
      </w:r>
    </w:p>
    <w:p>
      <w:pPr>
        <w:pStyle w:val="Heading3"/>
        <w:spacing w:after="100" w:before="200"/>
      </w:pPr>
      <w:r>
        <w:t xml:space="preserve">9.4 Content Security Policy (CSP)</w:t>
      </w:r>
    </w:p>
    <w:p>
      <w:pPr>
        <w:spacing w:after="160"/>
      </w:pPr>
      <w:r>
        <w:t xml:space="preserve">Om webbplatsen har en strikt CSP måste dessa källor läggas till:</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1800"/>
        <w:gridCol w:w="3200"/>
        <w:gridCol w:w="3800"/>
      </w:tblGrid>
      <w:tr>
        <w:trPr>
          <w:tblHeader/>
        </w:trPr>
        <w:tc>
          <w:tcPr>
            <w:tcW w:type="dxa" w:w="1800"/>
            <w:shd w:fill="1E7A4C" w:color="auto" w:val="clear"/>
            <w:tcMar>
              <w:top w:type="dxa" w:w="80"/>
              <w:left w:type="dxa" w:w="120"/>
              <w:bottom w:type="dxa" w:w="80"/>
              <w:right w:type="dxa" w:w="120"/>
            </w:tcMar>
          </w:tcPr>
          <w:p>
            <w:r>
              <w:rPr>
                <w:b/>
                <w:bCs/>
                <w:color w:val="FFFFFF"/>
              </w:rPr>
              <w:t xml:space="preserve">Direktiv</w:t>
            </w:r>
          </w:p>
        </w:tc>
        <w:tc>
          <w:tcPr>
            <w:tcW w:type="dxa" w:w="3200"/>
            <w:shd w:fill="1E7A4C" w:color="auto" w:val="clear"/>
            <w:tcMar>
              <w:top w:type="dxa" w:w="80"/>
              <w:left w:type="dxa" w:w="120"/>
              <w:bottom w:type="dxa" w:w="80"/>
              <w:right w:type="dxa" w:w="120"/>
            </w:tcMar>
          </w:tcPr>
          <w:p>
            <w:r>
              <w:rPr>
                <w:b/>
                <w:bCs/>
                <w:color w:val="FFFFFF"/>
              </w:rPr>
              <w:t xml:space="preserve">Källa</w:t>
            </w:r>
          </w:p>
        </w:tc>
        <w:tc>
          <w:tcPr>
            <w:tcW w:type="dxa" w:w="3800"/>
            <w:shd w:fill="1E7A4C" w:color="auto" w:val="clear"/>
            <w:tcMar>
              <w:top w:type="dxa" w:w="80"/>
              <w:left w:type="dxa" w:w="120"/>
              <w:bottom w:type="dxa" w:w="80"/>
              <w:right w:type="dxa" w:w="120"/>
            </w:tcMar>
          </w:tcPr>
          <w:p>
            <w:r>
              <w:rPr>
                <w:b/>
                <w:bCs/>
                <w:color w:val="FFFFFF"/>
              </w:rPr>
              <w:t xml:space="preserve">Syfte</w:t>
            </w:r>
          </w:p>
        </w:tc>
      </w:tr>
      <w:tr>
        <w:trPr>
          <w:cantSplit/>
        </w:trPr>
        <w:tc>
          <w:tcPr>
            <w:tcW w:type="dxa" w:w="1800"/>
            <w:tcMar>
              <w:top w:type="dxa" w:w="80"/>
              <w:left w:type="dxa" w:w="120"/>
              <w:bottom w:type="dxa" w:w="80"/>
              <w:right w:type="dxa" w:w="120"/>
            </w:tcMar>
          </w:tcPr>
          <w:p>
            <w:r>
              <w:rPr>
                <w:b w:val="false"/>
                <w:bCs w:val="false"/>
              </w:rPr>
              <w:t xml:space="preserve">script-src</w:t>
            </w:r>
          </w:p>
        </w:tc>
        <w:tc>
          <w:tcPr>
            <w:tcW w:type="dxa" w:w="3200"/>
            <w:tcMar>
              <w:top w:type="dxa" w:w="80"/>
              <w:left w:type="dxa" w:w="120"/>
              <w:bottom w:type="dxa" w:w="80"/>
              <w:right w:type="dxa" w:w="120"/>
            </w:tcMar>
          </w:tcPr>
          <w:p>
            <w:r>
              <w:rPr>
                <w:b w:val="false"/>
                <w:bCs w:val="false"/>
              </w:rPr>
              <w:t xml:space="preserve">https://bzrcdn.openai.com</w:t>
            </w:r>
          </w:p>
        </w:tc>
        <w:tc>
          <w:tcPr>
            <w:tcW w:type="dxa" w:w="3800"/>
            <w:tcMar>
              <w:top w:type="dxa" w:w="80"/>
              <w:left w:type="dxa" w:w="120"/>
              <w:bottom w:type="dxa" w:w="80"/>
              <w:right w:type="dxa" w:w="120"/>
            </w:tcMar>
          </w:tcPr>
          <w:p>
            <w:r>
              <w:rPr>
                <w:b w:val="false"/>
                <w:bCs w:val="false"/>
              </w:rPr>
              <w:t xml:space="preserve">Ladda pixelns SDK.</w:t>
            </w:r>
          </w:p>
        </w:tc>
      </w:tr>
      <w:tr>
        <w:trPr>
          <w:cantSplit/>
        </w:trPr>
        <w:tc>
          <w:tcPr>
            <w:tcW w:type="dxa" w:w="1800"/>
            <w:shd w:fill="F5F5F5" w:color="auto" w:val="clear"/>
            <w:tcMar>
              <w:top w:type="dxa" w:w="80"/>
              <w:left w:type="dxa" w:w="120"/>
              <w:bottom w:type="dxa" w:w="80"/>
              <w:right w:type="dxa" w:w="120"/>
            </w:tcMar>
          </w:tcPr>
          <w:p>
            <w:r>
              <w:rPr>
                <w:b w:val="false"/>
                <w:bCs w:val="false"/>
              </w:rPr>
              <w:t xml:space="preserve">connect-src</w:t>
            </w:r>
          </w:p>
        </w:tc>
        <w:tc>
          <w:tcPr>
            <w:tcW w:type="dxa" w:w="3200"/>
            <w:shd w:fill="F5F5F5" w:color="auto" w:val="clear"/>
            <w:tcMar>
              <w:top w:type="dxa" w:w="80"/>
              <w:left w:type="dxa" w:w="120"/>
              <w:bottom w:type="dxa" w:w="80"/>
              <w:right w:type="dxa" w:w="120"/>
            </w:tcMar>
          </w:tcPr>
          <w:p>
            <w:r>
              <w:rPr>
                <w:b w:val="false"/>
                <w:bCs w:val="false"/>
              </w:rPr>
              <w:t xml:space="preserve">https://bzr.openai.com</w:t>
            </w:r>
          </w:p>
        </w:tc>
        <w:tc>
          <w:tcPr>
            <w:tcW w:type="dxa" w:w="3800"/>
            <w:shd w:fill="F5F5F5" w:color="auto" w:val="clear"/>
            <w:tcMar>
              <w:top w:type="dxa" w:w="80"/>
              <w:left w:type="dxa" w:w="120"/>
              <w:bottom w:type="dxa" w:w="80"/>
              <w:right w:type="dxa" w:w="120"/>
            </w:tcMar>
          </w:tcPr>
          <w:p>
            <w:r>
              <w:rPr>
                <w:b w:val="false"/>
                <w:bCs w:val="false"/>
              </w:rPr>
              <w:t xml:space="preserve">Skicka händelser via fetch/sendBeacon.</w:t>
            </w:r>
          </w:p>
        </w:tc>
      </w:tr>
      <w:tr>
        <w:trPr>
          <w:cantSplit/>
        </w:trPr>
        <w:tc>
          <w:tcPr>
            <w:tcW w:type="dxa" w:w="1800"/>
            <w:tcMar>
              <w:top w:type="dxa" w:w="80"/>
              <w:left w:type="dxa" w:w="120"/>
              <w:bottom w:type="dxa" w:w="80"/>
              <w:right w:type="dxa" w:w="120"/>
            </w:tcMar>
          </w:tcPr>
          <w:p>
            <w:r>
              <w:rPr>
                <w:b w:val="false"/>
                <w:bCs w:val="false"/>
              </w:rPr>
              <w:t xml:space="preserve">connect-src</w:t>
            </w:r>
          </w:p>
        </w:tc>
        <w:tc>
          <w:tcPr>
            <w:tcW w:type="dxa" w:w="3200"/>
            <w:tcMar>
              <w:top w:type="dxa" w:w="80"/>
              <w:left w:type="dxa" w:w="120"/>
              <w:bottom w:type="dxa" w:w="80"/>
              <w:right w:type="dxa" w:w="120"/>
            </w:tcMar>
          </w:tcPr>
          <w:p>
            <w:r>
              <w:rPr>
                <w:b w:val="false"/>
                <w:bCs w:val="false"/>
              </w:rPr>
              <w:t xml:space="preserve">https://bzrcdn.openai.com</w:t>
            </w:r>
          </w:p>
        </w:tc>
        <w:tc>
          <w:tcPr>
            <w:tcW w:type="dxa" w:w="3800"/>
            <w:tcMar>
              <w:top w:type="dxa" w:w="80"/>
              <w:left w:type="dxa" w:w="120"/>
              <w:bottom w:type="dxa" w:w="80"/>
              <w:right w:type="dxa" w:w="120"/>
            </w:tcMar>
          </w:tcPr>
          <w:p>
            <w:r>
              <w:rPr>
                <w:b w:val="false"/>
                <w:bCs w:val="false"/>
              </w:rPr>
              <w:t xml:space="preserve">Hämta per-pixel-konfiguration.</w:t>
            </w:r>
          </w:p>
        </w:tc>
      </w:tr>
      <w:tr>
        <w:trPr>
          <w:cantSplit/>
        </w:trPr>
        <w:tc>
          <w:tcPr>
            <w:tcW w:type="dxa" w:w="1800"/>
            <w:shd w:fill="F5F5F5" w:color="auto" w:val="clear"/>
            <w:tcMar>
              <w:top w:type="dxa" w:w="80"/>
              <w:left w:type="dxa" w:w="120"/>
              <w:bottom w:type="dxa" w:w="80"/>
              <w:right w:type="dxa" w:w="120"/>
            </w:tcMar>
          </w:tcPr>
          <w:p>
            <w:r>
              <w:rPr>
                <w:b w:val="false"/>
                <w:bCs w:val="false"/>
              </w:rPr>
              <w:t xml:space="preserve">img-src</w:t>
            </w:r>
          </w:p>
        </w:tc>
        <w:tc>
          <w:tcPr>
            <w:tcW w:type="dxa" w:w="3200"/>
            <w:shd w:fill="F5F5F5" w:color="auto" w:val="clear"/>
            <w:tcMar>
              <w:top w:type="dxa" w:w="80"/>
              <w:left w:type="dxa" w:w="120"/>
              <w:bottom w:type="dxa" w:w="80"/>
              <w:right w:type="dxa" w:w="120"/>
            </w:tcMar>
          </w:tcPr>
          <w:p>
            <w:r>
              <w:rPr>
                <w:b w:val="false"/>
                <w:bCs w:val="false"/>
              </w:rPr>
              <w:t xml:space="preserve">https://bzr.openai.com</w:t>
            </w:r>
          </w:p>
        </w:tc>
        <w:tc>
          <w:tcPr>
            <w:tcW w:type="dxa" w:w="3800"/>
            <w:shd w:fill="F5F5F5" w:color="auto" w:val="clear"/>
            <w:tcMar>
              <w:top w:type="dxa" w:w="80"/>
              <w:left w:type="dxa" w:w="120"/>
              <w:bottom w:type="dxa" w:w="80"/>
              <w:right w:type="dxa" w:w="120"/>
            </w:tcMar>
          </w:tcPr>
          <w:p>
            <w:r>
              <w:rPr>
                <w:b w:val="false"/>
                <w:bCs w:val="false"/>
              </w:rPr>
              <w:t xml:space="preserve">Fallback för att skicka händelser via bildförfrågan.</w:t>
            </w:r>
          </w:p>
        </w:tc>
      </w:tr>
    </w:tbl>
    <w:p>
      <w:pPr>
        <w:spacing w:after="160"/>
      </w:pPr>
      <w:r>
        <w:t xml:space="preserve">Lägg aldrig till 'unsafe-inline' enbart för pixelns skull – använd webbplatsens befintliga nonce- eller hash-baserade CSP-mekanism istället.</w:t>
      </w:r>
    </w:p>
    <w:p>
      <w:pPr>
        <w:pStyle w:val="Heading3"/>
        <w:spacing w:after="100" w:before="200"/>
      </w:pPr>
      <w:r>
        <w:t xml:space="preserve">9.5 Standardhändelser</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4200"/>
      </w:tblGrid>
      <w:tr>
        <w:trPr>
          <w:tblHeader/>
        </w:trPr>
        <w:tc>
          <w:tcPr>
            <w:tcW w:type="dxa" w:w="2400"/>
            <w:shd w:fill="1E7A4C" w:color="auto" w:val="clear"/>
            <w:tcMar>
              <w:top w:type="dxa" w:w="80"/>
              <w:left w:type="dxa" w:w="120"/>
              <w:bottom w:type="dxa" w:w="80"/>
              <w:right w:type="dxa" w:w="120"/>
            </w:tcMar>
          </w:tcPr>
          <w:p>
            <w:r>
              <w:rPr>
                <w:b/>
                <w:bCs/>
                <w:color w:val="FFFFFF"/>
              </w:rPr>
              <w:t xml:space="preserve">Händelse</w:t>
            </w:r>
          </w:p>
        </w:tc>
        <w:tc>
          <w:tcPr>
            <w:tcW w:type="dxa" w:w="2200"/>
            <w:shd w:fill="1E7A4C" w:color="auto" w:val="clear"/>
            <w:tcMar>
              <w:top w:type="dxa" w:w="80"/>
              <w:left w:type="dxa" w:w="120"/>
              <w:bottom w:type="dxa" w:w="80"/>
              <w:right w:type="dxa" w:w="120"/>
            </w:tcMar>
          </w:tcPr>
          <w:p>
            <w:r>
              <w:rPr>
                <w:b/>
                <w:bCs/>
                <w:color w:val="FFFFFF"/>
              </w:rPr>
              <w:t xml:space="preserve">Datatyp</w:t>
            </w:r>
          </w:p>
        </w:tc>
        <w:tc>
          <w:tcPr>
            <w:tcW w:type="dxa" w:w="4200"/>
            <w:shd w:fill="1E7A4C" w:color="auto" w:val="clear"/>
            <w:tcMar>
              <w:top w:type="dxa" w:w="80"/>
              <w:left w:type="dxa" w:w="120"/>
              <w:bottom w:type="dxa" w:w="80"/>
              <w:right w:type="dxa" w:w="120"/>
            </w:tcMar>
          </w:tcPr>
          <w:p>
            <w:r>
              <w:rPr>
                <w:b/>
                <w:bCs/>
                <w:color w:val="FFFFFF"/>
              </w:rPr>
              <w:t xml:space="preserve">Typiskt scenario</w:t>
            </w:r>
          </w:p>
        </w:tc>
      </w:tr>
      <w:tr>
        <w:trPr>
          <w:cantSplit/>
        </w:trPr>
        <w:tc>
          <w:tcPr>
            <w:tcW w:type="dxa" w:w="2400"/>
            <w:tcMar>
              <w:top w:type="dxa" w:w="80"/>
              <w:left w:type="dxa" w:w="120"/>
              <w:bottom w:type="dxa" w:w="80"/>
              <w:right w:type="dxa" w:w="120"/>
            </w:tcMar>
          </w:tcPr>
          <w:p>
            <w:r>
              <w:rPr>
                <w:b w:val="false"/>
                <w:bCs w:val="false"/>
              </w:rPr>
              <w:t xml:space="preserve">page_viewed</w:t>
            </w:r>
          </w:p>
        </w:tc>
        <w:tc>
          <w:tcPr>
            <w:tcW w:type="dxa" w:w="2200"/>
            <w:tcMar>
              <w:top w:type="dxa" w:w="80"/>
              <w:left w:type="dxa" w:w="120"/>
              <w:bottom w:type="dxa" w:w="80"/>
              <w:right w:type="dxa" w:w="120"/>
            </w:tcMar>
          </w:tcPr>
          <w:p>
            <w:r>
              <w:rPr>
                <w:b w:val="false"/>
                <w:bCs w:val="false"/>
              </w:rPr>
              <w:t xml:space="preserve">contents</w:t>
            </w:r>
          </w:p>
        </w:tc>
        <w:tc>
          <w:tcPr>
            <w:tcW w:type="dxa" w:w="4200"/>
            <w:tcMar>
              <w:top w:type="dxa" w:w="80"/>
              <w:left w:type="dxa" w:w="120"/>
              <w:bottom w:type="dxa" w:w="80"/>
              <w:right w:type="dxa" w:w="120"/>
            </w:tcMar>
          </w:tcPr>
          <w:p>
            <w:r>
              <w:rPr>
                <w:b w:val="false"/>
                <w:bCs w:val="false"/>
              </w:rPr>
              <w:t xml:space="preserve">Sidvisning, t.ex. en prissida.</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contents_viewed</w:t>
            </w:r>
          </w:p>
        </w:tc>
        <w:tc>
          <w:tcPr>
            <w:tcW w:type="dxa" w:w="2200"/>
            <w:shd w:fill="F5F5F5" w:color="auto" w:val="clear"/>
            <w:tcMar>
              <w:top w:type="dxa" w:w="80"/>
              <w:left w:type="dxa" w:w="120"/>
              <w:bottom w:type="dxa" w:w="80"/>
              <w:right w:type="dxa" w:w="120"/>
            </w:tcMar>
          </w:tcPr>
          <w:p>
            <w:r>
              <w:rPr>
                <w:b w:val="false"/>
                <w:bCs w:val="false"/>
              </w:rPr>
              <w:t xml:space="preserve">contents</w:t>
            </w:r>
          </w:p>
        </w:tc>
        <w:tc>
          <w:tcPr>
            <w:tcW w:type="dxa" w:w="4200"/>
            <w:shd w:fill="F5F5F5" w:color="auto" w:val="clear"/>
            <w:tcMar>
              <w:top w:type="dxa" w:w="80"/>
              <w:left w:type="dxa" w:w="120"/>
              <w:bottom w:type="dxa" w:w="80"/>
              <w:right w:type="dxa" w:w="120"/>
            </w:tcMar>
          </w:tcPr>
          <w:p>
            <w:r>
              <w:rPr>
                <w:b w:val="false"/>
                <w:bCs w:val="false"/>
              </w:rPr>
              <w:t xml:space="preserve">Visning av produkt eller innehåll, t.ex. en produktsida.</w:t>
            </w:r>
          </w:p>
        </w:tc>
      </w:tr>
      <w:tr>
        <w:trPr>
          <w:cantSplit/>
        </w:trPr>
        <w:tc>
          <w:tcPr>
            <w:tcW w:type="dxa" w:w="2400"/>
            <w:tcMar>
              <w:top w:type="dxa" w:w="80"/>
              <w:left w:type="dxa" w:w="120"/>
              <w:bottom w:type="dxa" w:w="80"/>
              <w:right w:type="dxa" w:w="120"/>
            </w:tcMar>
          </w:tcPr>
          <w:p>
            <w:r>
              <w:rPr>
                <w:b w:val="false"/>
                <w:bCs w:val="false"/>
              </w:rPr>
              <w:t xml:space="preserve">items_added</w:t>
            </w:r>
          </w:p>
        </w:tc>
        <w:tc>
          <w:tcPr>
            <w:tcW w:type="dxa" w:w="2200"/>
            <w:tcMar>
              <w:top w:type="dxa" w:w="80"/>
              <w:left w:type="dxa" w:w="120"/>
              <w:bottom w:type="dxa" w:w="80"/>
              <w:right w:type="dxa" w:w="120"/>
            </w:tcMar>
          </w:tcPr>
          <w:p>
            <w:r>
              <w:rPr>
                <w:b w:val="false"/>
                <w:bCs w:val="false"/>
              </w:rPr>
              <w:t xml:space="preserve">contents</w:t>
            </w:r>
          </w:p>
        </w:tc>
        <w:tc>
          <w:tcPr>
            <w:tcW w:type="dxa" w:w="4200"/>
            <w:tcMar>
              <w:top w:type="dxa" w:w="80"/>
              <w:left w:type="dxa" w:w="120"/>
              <w:bottom w:type="dxa" w:w="80"/>
              <w:right w:type="dxa" w:w="120"/>
            </w:tcMar>
          </w:tcPr>
          <w:p>
            <w:r>
              <w:rPr>
                <w:b w:val="false"/>
                <w:bCs w:val="false"/>
              </w:rPr>
              <w:t xml:space="preserve">Produkt tillagd i kundvagn.</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checkout_started</w:t>
            </w:r>
          </w:p>
        </w:tc>
        <w:tc>
          <w:tcPr>
            <w:tcW w:type="dxa" w:w="2200"/>
            <w:shd w:fill="F5F5F5" w:color="auto" w:val="clear"/>
            <w:tcMar>
              <w:top w:type="dxa" w:w="80"/>
              <w:left w:type="dxa" w:w="120"/>
              <w:bottom w:type="dxa" w:w="80"/>
              <w:right w:type="dxa" w:w="120"/>
            </w:tcMar>
          </w:tcPr>
          <w:p>
            <w:r>
              <w:rPr>
                <w:b w:val="false"/>
                <w:bCs w:val="false"/>
              </w:rPr>
              <w:t xml:space="preserve">contents</w:t>
            </w:r>
          </w:p>
        </w:tc>
        <w:tc>
          <w:tcPr>
            <w:tcW w:type="dxa" w:w="4200"/>
            <w:shd w:fill="F5F5F5" w:color="auto" w:val="clear"/>
            <w:tcMar>
              <w:top w:type="dxa" w:w="80"/>
              <w:left w:type="dxa" w:w="120"/>
              <w:bottom w:type="dxa" w:w="80"/>
              <w:right w:type="dxa" w:w="120"/>
            </w:tcMar>
          </w:tcPr>
          <w:p>
            <w:r>
              <w:rPr>
                <w:b w:val="false"/>
                <w:bCs w:val="false"/>
              </w:rPr>
              <w:t xml:space="preserve">Kassan påbörjad.</w:t>
            </w:r>
          </w:p>
        </w:tc>
      </w:tr>
      <w:tr>
        <w:trPr>
          <w:cantSplit/>
        </w:trPr>
        <w:tc>
          <w:tcPr>
            <w:tcW w:type="dxa" w:w="2400"/>
            <w:tcMar>
              <w:top w:type="dxa" w:w="80"/>
              <w:left w:type="dxa" w:w="120"/>
              <w:bottom w:type="dxa" w:w="80"/>
              <w:right w:type="dxa" w:w="120"/>
            </w:tcMar>
          </w:tcPr>
          <w:p>
            <w:r>
              <w:rPr>
                <w:b w:val="false"/>
                <w:bCs w:val="false"/>
              </w:rPr>
              <w:t xml:space="preserve">order_created</w:t>
            </w:r>
          </w:p>
        </w:tc>
        <w:tc>
          <w:tcPr>
            <w:tcW w:type="dxa" w:w="2200"/>
            <w:tcMar>
              <w:top w:type="dxa" w:w="80"/>
              <w:left w:type="dxa" w:w="120"/>
              <w:bottom w:type="dxa" w:w="80"/>
              <w:right w:type="dxa" w:w="120"/>
            </w:tcMar>
          </w:tcPr>
          <w:p>
            <w:r>
              <w:rPr>
                <w:b w:val="false"/>
                <w:bCs w:val="false"/>
              </w:rPr>
              <w:t xml:space="preserve">contents</w:t>
            </w:r>
          </w:p>
        </w:tc>
        <w:tc>
          <w:tcPr>
            <w:tcW w:type="dxa" w:w="4200"/>
            <w:tcMar>
              <w:top w:type="dxa" w:w="80"/>
              <w:left w:type="dxa" w:w="120"/>
              <w:bottom w:type="dxa" w:w="80"/>
              <w:right w:type="dxa" w:w="120"/>
            </w:tcMar>
          </w:tcPr>
          <w:p>
            <w:r>
              <w:rPr>
                <w:b w:val="false"/>
                <w:bCs w:val="false"/>
              </w:rPr>
              <w:t xml:space="preserve">Order/köp slutfört.</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lead_created</w:t>
            </w:r>
          </w:p>
        </w:tc>
        <w:tc>
          <w:tcPr>
            <w:tcW w:type="dxa" w:w="2200"/>
            <w:shd w:fill="F5F5F5" w:color="auto" w:val="clear"/>
            <w:tcMar>
              <w:top w:type="dxa" w:w="80"/>
              <w:left w:type="dxa" w:w="120"/>
              <w:bottom w:type="dxa" w:w="80"/>
              <w:right w:type="dxa" w:w="120"/>
            </w:tcMar>
          </w:tcPr>
          <w:p>
            <w:r>
              <w:rPr>
                <w:b w:val="false"/>
                <w:bCs w:val="false"/>
              </w:rPr>
              <w:t xml:space="preserve">customer_action</w:t>
            </w:r>
          </w:p>
        </w:tc>
        <w:tc>
          <w:tcPr>
            <w:tcW w:type="dxa" w:w="4200"/>
            <w:shd w:fill="F5F5F5" w:color="auto" w:val="clear"/>
            <w:tcMar>
              <w:top w:type="dxa" w:w="80"/>
              <w:left w:type="dxa" w:w="120"/>
              <w:bottom w:type="dxa" w:w="80"/>
              <w:right w:type="dxa" w:w="120"/>
            </w:tcMar>
          </w:tcPr>
          <w:p>
            <w:r>
              <w:rPr>
                <w:b w:val="false"/>
                <w:bCs w:val="false"/>
              </w:rPr>
              <w:t xml:space="preserve">Ett lead skapat, t.ex. formulär skickat.</w:t>
            </w:r>
          </w:p>
        </w:tc>
      </w:tr>
      <w:tr>
        <w:trPr>
          <w:cantSplit/>
        </w:trPr>
        <w:tc>
          <w:tcPr>
            <w:tcW w:type="dxa" w:w="2400"/>
            <w:tcMar>
              <w:top w:type="dxa" w:w="80"/>
              <w:left w:type="dxa" w:w="120"/>
              <w:bottom w:type="dxa" w:w="80"/>
              <w:right w:type="dxa" w:w="120"/>
            </w:tcMar>
          </w:tcPr>
          <w:p>
            <w:r>
              <w:rPr>
                <w:b w:val="false"/>
                <w:bCs w:val="false"/>
              </w:rPr>
              <w:t xml:space="preserve">registration_completed</w:t>
            </w:r>
          </w:p>
        </w:tc>
        <w:tc>
          <w:tcPr>
            <w:tcW w:type="dxa" w:w="2200"/>
            <w:tcMar>
              <w:top w:type="dxa" w:w="80"/>
              <w:left w:type="dxa" w:w="120"/>
              <w:bottom w:type="dxa" w:w="80"/>
              <w:right w:type="dxa" w:w="120"/>
            </w:tcMar>
          </w:tcPr>
          <w:p>
            <w:r>
              <w:rPr>
                <w:b w:val="false"/>
                <w:bCs w:val="false"/>
              </w:rPr>
              <w:t xml:space="preserve">customer_action</w:t>
            </w:r>
          </w:p>
        </w:tc>
        <w:tc>
          <w:tcPr>
            <w:tcW w:type="dxa" w:w="4200"/>
            <w:tcMar>
              <w:top w:type="dxa" w:w="80"/>
              <w:left w:type="dxa" w:w="120"/>
              <w:bottom w:type="dxa" w:w="80"/>
              <w:right w:type="dxa" w:w="120"/>
            </w:tcMar>
          </w:tcPr>
          <w:p>
            <w:r>
              <w:rPr>
                <w:b w:val="false"/>
                <w:bCs w:val="false"/>
              </w:rPr>
              <w:t xml:space="preserve">Ett konto/registrering slutförd.</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appointment_scheduled</w:t>
            </w:r>
          </w:p>
        </w:tc>
        <w:tc>
          <w:tcPr>
            <w:tcW w:type="dxa" w:w="2200"/>
            <w:shd w:fill="F5F5F5" w:color="auto" w:val="clear"/>
            <w:tcMar>
              <w:top w:type="dxa" w:w="80"/>
              <w:left w:type="dxa" w:w="120"/>
              <w:bottom w:type="dxa" w:w="80"/>
              <w:right w:type="dxa" w:w="120"/>
            </w:tcMar>
          </w:tcPr>
          <w:p>
            <w:r>
              <w:rPr>
                <w:b w:val="false"/>
                <w:bCs w:val="false"/>
              </w:rPr>
              <w:t xml:space="preserve">customer_action</w:t>
            </w:r>
          </w:p>
        </w:tc>
        <w:tc>
          <w:tcPr>
            <w:tcW w:type="dxa" w:w="4200"/>
            <w:shd w:fill="F5F5F5" w:color="auto" w:val="clear"/>
            <w:tcMar>
              <w:top w:type="dxa" w:w="80"/>
              <w:left w:type="dxa" w:w="120"/>
              <w:bottom w:type="dxa" w:w="80"/>
              <w:right w:type="dxa" w:w="120"/>
            </w:tcMar>
          </w:tcPr>
          <w:p>
            <w:r>
              <w:rPr>
                <w:b w:val="false"/>
                <w:bCs w:val="false"/>
              </w:rPr>
              <w:t xml:space="preserve">En bokning/tid inbokad.</w:t>
            </w:r>
          </w:p>
        </w:tc>
      </w:tr>
      <w:tr>
        <w:trPr>
          <w:cantSplit/>
        </w:trPr>
        <w:tc>
          <w:tcPr>
            <w:tcW w:type="dxa" w:w="2400"/>
            <w:tcMar>
              <w:top w:type="dxa" w:w="80"/>
              <w:left w:type="dxa" w:w="120"/>
              <w:bottom w:type="dxa" w:w="80"/>
              <w:right w:type="dxa" w:w="120"/>
            </w:tcMar>
          </w:tcPr>
          <w:p>
            <w:r>
              <w:rPr>
                <w:b w:val="false"/>
                <w:bCs w:val="false"/>
              </w:rPr>
              <w:t xml:space="preserve">subscription_created</w:t>
            </w:r>
          </w:p>
        </w:tc>
        <w:tc>
          <w:tcPr>
            <w:tcW w:type="dxa" w:w="2200"/>
            <w:tcMar>
              <w:top w:type="dxa" w:w="80"/>
              <w:left w:type="dxa" w:w="120"/>
              <w:bottom w:type="dxa" w:w="80"/>
              <w:right w:type="dxa" w:w="120"/>
            </w:tcMar>
          </w:tcPr>
          <w:p>
            <w:r>
              <w:rPr>
                <w:b w:val="false"/>
                <w:bCs w:val="false"/>
              </w:rPr>
              <w:t xml:space="preserve">plan_enrollment</w:t>
            </w:r>
          </w:p>
        </w:tc>
        <w:tc>
          <w:tcPr>
            <w:tcW w:type="dxa" w:w="4200"/>
            <w:tcMar>
              <w:top w:type="dxa" w:w="80"/>
              <w:left w:type="dxa" w:w="120"/>
              <w:bottom w:type="dxa" w:w="80"/>
              <w:right w:type="dxa" w:w="120"/>
            </w:tcMar>
          </w:tcPr>
          <w:p>
            <w:r>
              <w:rPr>
                <w:b w:val="false"/>
                <w:bCs w:val="false"/>
              </w:rPr>
              <w:t xml:space="preserve">Ett abonnemang startat.</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trial_started</w:t>
            </w:r>
          </w:p>
        </w:tc>
        <w:tc>
          <w:tcPr>
            <w:tcW w:type="dxa" w:w="2200"/>
            <w:shd w:fill="F5F5F5" w:color="auto" w:val="clear"/>
            <w:tcMar>
              <w:top w:type="dxa" w:w="80"/>
              <w:left w:type="dxa" w:w="120"/>
              <w:bottom w:type="dxa" w:w="80"/>
              <w:right w:type="dxa" w:w="120"/>
            </w:tcMar>
          </w:tcPr>
          <w:p>
            <w:r>
              <w:rPr>
                <w:b w:val="false"/>
                <w:bCs w:val="false"/>
              </w:rPr>
              <w:t xml:space="preserve">plan_enrollment</w:t>
            </w:r>
          </w:p>
        </w:tc>
        <w:tc>
          <w:tcPr>
            <w:tcW w:type="dxa" w:w="4200"/>
            <w:shd w:fill="F5F5F5" w:color="auto" w:val="clear"/>
            <w:tcMar>
              <w:top w:type="dxa" w:w="80"/>
              <w:left w:type="dxa" w:w="120"/>
              <w:bottom w:type="dxa" w:w="80"/>
              <w:right w:type="dxa" w:w="120"/>
            </w:tcMar>
          </w:tcPr>
          <w:p>
            <w:r>
              <w:rPr>
                <w:b w:val="false"/>
                <w:bCs w:val="false"/>
              </w:rPr>
              <w:t xml:space="preserve">En provperiod startad.</w:t>
            </w:r>
          </w:p>
        </w:tc>
      </w:tr>
      <w:tr>
        <w:trPr>
          <w:cantSplit/>
        </w:trPr>
        <w:tc>
          <w:tcPr>
            <w:tcW w:type="dxa" w:w="2400"/>
            <w:tcMar>
              <w:top w:type="dxa" w:w="80"/>
              <w:left w:type="dxa" w:w="120"/>
              <w:bottom w:type="dxa" w:w="80"/>
              <w:right w:type="dxa" w:w="120"/>
            </w:tcMar>
          </w:tcPr>
          <w:p>
            <w:r>
              <w:rPr>
                <w:b w:val="false"/>
                <w:bCs w:val="false"/>
              </w:rPr>
              <w:t xml:space="preserve">custom</w:t>
            </w:r>
          </w:p>
        </w:tc>
        <w:tc>
          <w:tcPr>
            <w:tcW w:type="dxa" w:w="2200"/>
            <w:tcMar>
              <w:top w:type="dxa" w:w="80"/>
              <w:left w:type="dxa" w:w="120"/>
              <w:bottom w:type="dxa" w:w="80"/>
              <w:right w:type="dxa" w:w="120"/>
            </w:tcMar>
          </w:tcPr>
          <w:p>
            <w:r>
              <w:rPr>
                <w:b w:val="false"/>
                <w:bCs w:val="false"/>
              </w:rPr>
              <w:t xml:space="preserve">custom</w:t>
            </w:r>
          </w:p>
        </w:tc>
        <w:tc>
          <w:tcPr>
            <w:tcW w:type="dxa" w:w="4200"/>
            <w:tcMar>
              <w:top w:type="dxa" w:w="80"/>
              <w:left w:type="dxa" w:w="120"/>
              <w:bottom w:type="dxa" w:w="80"/>
              <w:right w:type="dxa" w:w="120"/>
            </w:tcMar>
          </w:tcPr>
          <w:p>
            <w:r>
              <w:rPr>
                <w:b w:val="false"/>
                <w:bCs w:val="false"/>
              </w:rPr>
              <w:t xml:space="preserve">Används endast när inget standardnamn beskriver händelsen, t.ex. 'quote_requested'.</w:t>
            </w:r>
          </w:p>
        </w:tc>
      </w:tr>
    </w:tbl>
    <w:p>
      <w:pPr>
        <w:spacing w:after="160"/>
      </w:pPr>
      <w:r>
        <w:t xml:space="preserve">Exempel på ett köp-event:</w:t>
      </w:r>
    </w:p>
    <w:p>
      <w:pPr>
        <w:shd w:fill="F2F2F2" w:color="auto" w:val="clear"/>
        <w:spacing w:after="160"/>
      </w:pPr>
      <w:r>
        <w:rPr>
          <w:rFonts w:ascii="Consolas" w:cs="Consolas" w:eastAsia="Consolas" w:hAnsi="Consolas"/>
          <w:sz w:val="18"/>
          <w:szCs w:val="18"/>
        </w:rPr>
        <w:t xml:space="preserve">oaiq("measure", "order_created", {</w:t>
      </w:r>
      <w:r>
        <w:br/>
        <w:t xml:space="preserve"/>
      </w:r>
      <w:r>
        <w:rPr>
          <w:rFonts w:ascii="Consolas" w:cs="Consolas" w:eastAsia="Consolas" w:hAnsi="Consolas"/>
          <w:sz w:val="18"/>
          <w:szCs w:val="18"/>
        </w:rPr>
        <w:t xml:space="preserve">  type: "contents",</w:t>
      </w:r>
      <w:r>
        <w:br/>
        <w:t xml:space="preserve"/>
      </w:r>
      <w:r>
        <w:rPr>
          <w:rFonts w:ascii="Consolas" w:cs="Consolas" w:eastAsia="Consolas" w:hAnsi="Consolas"/>
          <w:sz w:val="18"/>
          <w:szCs w:val="18"/>
        </w:rPr>
        <w:t xml:space="preserve">  amount: 2599,</w:t>
      </w:r>
      <w:r>
        <w:br/>
        <w:t xml:space="preserve"/>
      </w:r>
      <w:r>
        <w:rPr>
          <w:rFonts w:ascii="Consolas" w:cs="Consolas" w:eastAsia="Consolas" w:hAnsi="Consolas"/>
          <w:sz w:val="18"/>
          <w:szCs w:val="18"/>
        </w:rPr>
        <w:t xml:space="preserve">  currency: "USD",</w:t>
      </w:r>
      <w:r>
        <w:br/>
        <w:t xml:space="preserve"/>
      </w:r>
      <w:r>
        <w:rPr>
          <w:rFonts w:ascii="Consolas" w:cs="Consolas" w:eastAsia="Consolas" w:hAnsi="Consolas"/>
          <w:sz w:val="18"/>
          <w:szCs w:val="18"/>
        </w:rPr>
        <w:t xml:space="preserve">  contents: [{ id: "sku_123", name: "Startpaket", content_type: "product", quantity: 1 }]</w:t>
      </w:r>
      <w:r>
        <w:br/>
        <w:t xml:space="preserve"/>
      </w:r>
      <w:r>
        <w:rPr>
          <w:rFonts w:ascii="Consolas" w:cs="Consolas" w:eastAsia="Consolas" w:hAnsi="Consolas"/>
          <w:sz w:val="18"/>
          <w:szCs w:val="18"/>
        </w:rPr>
        <w:t xml:space="preserve">});</w:t>
      </w:r>
    </w:p>
    <w:p>
      <w:pPr>
        <w:spacing w:after="160"/>
      </w:pPr>
      <w:r>
        <w:t xml:space="preserve">Anpassade eventnamn måste vara 1–64 tecken, endast bokstäver/siffror/understreck/bindestreck, börja och sluta med bokstav eller siffra, och får inte krocka med ett standardnamn. Använd genomgående gemener.</w:t>
      </w:r>
    </w:p>
    <w:p>
      <w:pPr>
        <w:pStyle w:val="Heading3"/>
        <w:spacing w:after="100" w:before="200"/>
      </w:pPr>
      <w:r>
        <w:t xml:space="preserve">9.6 Deduplicering mellan webbläsare och server</w:t>
      </w:r>
    </w:p>
    <w:p>
      <w:pPr>
        <w:spacing w:after="160"/>
      </w:pPr>
      <w:r>
        <w:t xml:space="preserve">Skickas samma konvertering både från pixeln och från ett server-side-integration (CAPI), återanvänd samma event_id på båda ställena (och samma custom_event_name för anpassade händelser). OpenAI behåller den första händelsen som kommer in för en given matchningsnyckel och ignorerar senare dubbletter.</w:t>
      </w:r>
    </w:p>
    <w:p>
      <w:pPr>
        <w:pStyle w:val="Heading3"/>
        <w:spacing w:after="100" w:before="200"/>
      </w:pPr>
      <w:r>
        <w:t xml:space="preserve">9.7 Automatisk matchning och användardata</w:t>
      </w:r>
    </w:p>
    <w:p>
      <w:pPr>
        <w:spacing w:after="160"/>
      </w:pPr>
      <w:r>
        <w:t xml:space="preserve">Ett valfritt user-objekt kan skickas vid init för att förbättra matchningen – e-post, telefon, externt kund-ID, för- och efternamn (alla SHA-256-hashade enligt en dokumenterad normaliseringsprocess) samt land/stad/region/postnummer i klartext. Med 'automatisk avancerad matchning' aktiverad identifierar pixeln själv stödd kunddata på sidan, normaliserar och hashar den i webbläsaren – rådata skickas aldrig till OpenAI.</w:t>
      </w:r>
    </w:p>
    <w:p>
      <w:pPr>
        <w:pStyle w:val="Heading3"/>
        <w:spacing w:after="100" w:before="200"/>
      </w:pPr>
      <w:r>
        <w:t xml:space="preserve">9.8 UTM-parametrar och oppref</w:t>
      </w:r>
    </w:p>
    <w:p>
      <w:pPr>
        <w:spacing w:after="160"/>
      </w:pPr>
      <w:r>
        <w:t xml:space="preserve">Pixeln fångar automatiskt oppref (en integritetsvänlig klick-identifierare) från landningssidans URL och sparar den i en förstapartscookie (__oppref, 30 dagars livslängd) för att koppla ihop senare sidvisningar. Utöver detta rekommenderas att lägga till egna UTM-parametrar på destinations-URL:erna (t.ex. utm_source=chatgpt&amp;utm_medium=cpc&amp;utm_campaign=kampanjnamn) för att kunna följa trafiken i GA4 eller annat analysverktyg – dessa parametrar persisterar över klicket.</w:t>
      </w:r>
    </w:p>
    <w:p>
      <w:pPr>
        <w:pStyle w:val="Heading3"/>
        <w:spacing w:after="100" w:before="200"/>
      </w:pPr>
      <w:r>
        <w:t xml:space="preserve">9.9 Flera Pixel-ID:n och fallback utan JavaScript</w:t>
      </w:r>
    </w:p>
    <w:p>
      <w:pPr>
        <w:spacing w:after="160"/>
      </w:pPr>
      <w:r>
        <w:t xml:space="preserve">Behöver en och samma sida mäta konverteringar för mer än ett Pixel-ID (t.ex. flera varumärken eller byrå + kund parallellt), stöds det via en separat konfiguration för flera pixlar snarare än att initiera oaiq flera gånger på egen hand. För besökare utan JavaScript finns även en enklare bild-baserad spårningstagg ("Image Tag") som fallback-alternativ till den fullständiga SDK:n – relevant framför allt för sidor med mycket äldre eller JS-fri trafik. Använd i normalfallet den vanliga JavaScript-pixeln (§9.2) som förstahandsval.</w:t>
      </w:r>
    </w:p>
    <w:p>
      <w:pPr>
        <w:pStyle w:val="Heading3"/>
        <w:spacing w:after="100" w:before="200"/>
      </w:pPr>
      <w:r>
        <w:t xml:space="preserve">9.10 Event quality – förstå varningarna i Ads Manager</w:t>
      </w:r>
    </w:p>
    <w:p>
      <w:pPr>
        <w:spacing w:after="160"/>
      </w:pPr>
      <w:r>
        <w:t xml:space="preserve">Ads Manager visar ett "event quality"-betyg med varningar för varje pixel/datakälla. Betyget svarar på om konverteringsinformationen från er valda källa är användbar för mätning – det förutsäger INTE kampanjprestanda och garanterar inte att en enskild konvertering matchas till en annons.</w:t>
      </w:r>
    </w:p>
    <w:p>
      <w:pPr>
        <w:pStyle w:val="ListParagraph"/>
        <w:numPr>
          <w:ilvl w:val="0"/>
          <w:numId w:val="1"/>
        </w:numPr>
        <w:spacing w:after="80"/>
      </w:pPr>
      <w:r>
        <w:t xml:space="preserve">Betyget uppdateras dagligen och baseras på en rullande sjudagarsperiod, med viss eftersläpning för att sena händelser ska hinna komma in – vänta med att dra slutsatser direkt efter en ändring.</w:t>
      </w:r>
    </w:p>
    <w:p>
      <w:pPr>
        <w:pStyle w:val="ListParagraph"/>
        <w:numPr>
          <w:ilvl w:val="0"/>
          <w:numId w:val="1"/>
        </w:numPr>
        <w:spacing w:after="80"/>
      </w:pPr>
      <w:r>
        <w:t xml:space="preserve">Vanliga varningsorsaker: matchningsinformation saknas (t.ex. hashad e-post/telefon, §9.7), fördröjda serverhändelser, eller att samma händelse avfyras upprepade gånger för samma handling.</w:t>
      </w:r>
    </w:p>
    <w:p>
      <w:pPr>
        <w:pStyle w:val="ListParagraph"/>
        <w:numPr>
          <w:ilvl w:val="0"/>
          <w:numId w:val="1"/>
        </w:numPr>
        <w:spacing w:after="80"/>
      </w:pPr>
      <w:r>
        <w:t xml:space="preserve">Ads Manager kontrollerar även 'bredd': att ni fångar relevanta steg i kundresan (produktvisning, lägg-i-kundvagn, påbörjad kassa/lead, fullföljt köp/bokning) med rätt standardhändelse – anpassade (custom) händelser räknas inte in i denna breddkontroll.</w:t>
      </w:r>
    </w:p>
    <w:p>
      <w:pPr>
        <w:pStyle w:val="ListParagraph"/>
        <w:numPr>
          <w:ilvl w:val="0"/>
          <w:numId w:val="1"/>
        </w:numPr>
        <w:spacing w:after="80"/>
      </w:pPr>
      <w:r>
        <w:t xml:space="preserve">Skapa aldrig konstgjorda mellansteg bara för att få bort en varning – det ger falsk bredd utan att faktiskt förbättra mätkvaliteten.</w:t>
      </w:r>
    </w:p>
    <w:p>
      <w:pPr>
        <w:pStyle w:val="ListParagraph"/>
        <w:numPr>
          <w:ilvl w:val="0"/>
          <w:numId w:val="1"/>
        </w:numPr>
        <w:spacing w:after="80"/>
      </w:pPr>
      <w:r>
        <w:t xml:space="preserve">Syns varningen "otillräcklig accepterad aktivitet observerad" betyder det att Ads Manager ännu inte sett tillräckligt med godkänd trafik från vare sig Pixel SDK eller Conversions API för att bedöma källan – att bara ha installerat integrationen räcker inte, den måste faktiskt skicka accepterade händelser.</w:t>
      </w:r>
    </w:p>
    <w:p>
      <w:pPr>
        <w:spacing w:after="160"/>
      </w:pPr>
      <w:r>
        <w:t xml:space="preserve">Öppna varningarna för er valda datakälla i Ads Manager och åtgärda ett problem i taget, med start i det ni enklast kan verifiera i er egen integration (t.ex. saknad matchningsdata eller dubbelavfyrning) innan ni går vidare till mer svårdiagnostiserade problem som serverfördröjning.</w:t>
      </w:r>
    </w:p>
    <w:p>
      <w:pPr>
        <w:pStyle w:val="Heading1"/>
        <w:spacing w:after="200" w:before="400"/>
      </w:pPr>
      <w:r>
        <w:t xml:space="preserve">10. Installera pixeln i Shopify – steg för steg</w:t>
      </w:r>
    </w:p>
    <w:p>
      <w:pPr>
        <w:spacing w:after="160"/>
      </w:pPr>
      <w:r>
        <w:t xml:space="preserve">Sedan 16 september 2026 (internationell utrullning påbörjad 23 september 2026 – samma dag som detta dokument uppdaterades) finns en officiell ChatGPT Ads-app för Shopify. Den bör vara förstahandsvalet för de flesta butiker. Manuell Custom Pixel-installation och tredjepartsappar/GTM finns kvar som alternativ, framför allt för butiker med särskilda tekniska krav eller som redan har en etablerad server-side-uppsättning.</w:t>
      </w:r>
    </w:p>
    <w:p>
      <w:pPr>
        <w:pStyle w:val="Heading3"/>
        <w:spacing w:after="100" w:before="200"/>
      </w:pPr>
      <w:r>
        <w:t xml:space="preserve">10.1 Metod A (rekommenderad) – Den officiella ChatGPT Ads-appen</w:t>
      </w:r>
    </w:p>
    <w:p>
      <w:pPr>
        <w:spacing w:after="160"/>
      </w:pPr>
      <w:r>
        <w:t xml:space="preserve">Appen heter ChatGPT Ads och finns i Shopify App Store (apps.shopify.com/chatgptads). Den är byggd och underhållen av OpenAI, inte en tredjepartslösning. Den kan i ett svep: skapa eller koppla ett Ads Manager-konto, synka produkter via Shopify Catalog till ett produktflöde (§11) automatiskt, koppla en OpenAI-pixel för kvalificerade e-handelshändelser, samt skapa och hantera kampanjer direkt från Shopify-adminet.</w:t>
      </w:r>
    </w:p>
    <w:p>
      <w:pPr>
        <w:pStyle w:val="ListParagraph"/>
        <w:numPr>
          <w:ilvl w:val="0"/>
          <w:numId w:val="4"/>
        </w:numPr>
      </w:pPr>
      <w:r>
        <w:t xml:space="preserve">Installera appen "ChatGPT Ads" från Shopify App Store.</w:t>
      </w:r>
    </w:p>
    <w:p>
      <w:pPr>
        <w:pStyle w:val="ListParagraph"/>
        <w:numPr>
          <w:ilvl w:val="0"/>
          <w:numId w:val="4"/>
        </w:numPr>
      </w:pPr>
      <w:r>
        <w:t xml:space="preserve">Koppla ett befintligt Ads Manager-konto, eller skapa ett nytt (samma regler som §2 gäller – kunden/butiksägaren skapar kontot).</w:t>
      </w:r>
    </w:p>
    <w:p>
      <w:pPr>
        <w:pStyle w:val="ListParagraph"/>
        <w:numPr>
          <w:ilvl w:val="0"/>
          <w:numId w:val="4"/>
        </w:numPr>
      </w:pPr>
      <w:r>
        <w:t xml:space="preserve">Godkänn appens begärda behörigheter: den ber om åtkomst till produktlistningar, marknadsföringshändelser, webb- och serverpixlar, samt data om kunders surfbeteende. Granska detta tillsammans med butikens integritetspolicy/CMP innan ni godkänner (se §10.2 nedan).</w:t>
      </w:r>
    </w:p>
    <w:p>
      <w:pPr>
        <w:pStyle w:val="ListParagraph"/>
        <w:numPr>
          <w:ilvl w:val="0"/>
          <w:numId w:val="4"/>
        </w:numPr>
      </w:pPr>
      <w:r>
        <w:t xml:space="preserve">Låt appen synka produktkatalogen via Shopify Catalog – det ersätter en manuell flöduppladdning (§11.3) för de produkter ni vill annonsera.</w:t>
      </w:r>
    </w:p>
    <w:p>
      <w:pPr>
        <w:pStyle w:val="ListParagraph"/>
        <w:numPr>
          <w:ilvl w:val="0"/>
          <w:numId w:val="4"/>
        </w:numPr>
      </w:pPr>
      <w:r>
        <w:t xml:space="preserve">Bekräfta att OpenAI-pixeln kopplas och börjar skicka e-handelshändelser (samma händelsetyper som i §9.5/§10.3 nedan).</w:t>
      </w:r>
    </w:p>
    <w:p>
      <w:pPr>
        <w:pStyle w:val="ListParagraph"/>
        <w:numPr>
          <w:ilvl w:val="0"/>
          <w:numId w:val="4"/>
        </w:numPr>
      </w:pPr>
      <w:r>
        <w:t xml:space="preserve">Skapa en första kampanj direkt i appen: all-produkter, enskild produkt, eller en webbplatskampanj. Grundläggande kontroller finns i Shopify; mer detaljerad styrning, rapportering och avancerade inställningar (context hints, budgivningsmodell, målgrupper) sköts fortfarande i Ads Manager (§4–§9, §20).</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2200"/>
        <w:gridCol w:w="6400"/>
      </w:tblGrid>
      <w:tr>
        <w:trPr>
          <w:tblHeader/>
        </w:trPr>
        <w:tc>
          <w:tcPr>
            <w:tcW w:type="dxa" w:w="2200"/>
            <w:shd w:fill="1E7A4C" w:color="auto" w:val="clear"/>
            <w:tcMar>
              <w:top w:type="dxa" w:w="80"/>
              <w:left w:type="dxa" w:w="120"/>
              <w:bottom w:type="dxa" w:w="80"/>
              <w:right w:type="dxa" w:w="120"/>
            </w:tcMar>
          </w:tcPr>
          <w:p>
            <w:r>
              <w:rPr>
                <w:b/>
                <w:bCs/>
                <w:color w:val="FFFFFF"/>
              </w:rPr>
              <w:t xml:space="preserve">Yta</w:t>
            </w:r>
          </w:p>
        </w:tc>
        <w:tc>
          <w:tcPr>
            <w:tcW w:type="dxa" w:w="6400"/>
            <w:shd w:fill="1E7A4C" w:color="auto" w:val="clear"/>
            <w:tcMar>
              <w:top w:type="dxa" w:w="80"/>
              <w:left w:type="dxa" w:w="120"/>
              <w:bottom w:type="dxa" w:w="80"/>
              <w:right w:type="dxa" w:w="120"/>
            </w:tcMar>
          </w:tcPr>
          <w:p>
            <w:r>
              <w:rPr>
                <w:b/>
                <w:bCs/>
                <w:color w:val="FFFFFF"/>
              </w:rPr>
              <w:t xml:space="preserve">Vad som styrs var</w:t>
            </w:r>
          </w:p>
        </w:tc>
      </w:tr>
      <w:tr>
        <w:trPr>
          <w:cantSplit/>
        </w:trPr>
        <w:tc>
          <w:tcPr>
            <w:tcW w:type="dxa" w:w="2200"/>
            <w:tcMar>
              <w:top w:type="dxa" w:w="80"/>
              <w:left w:type="dxa" w:w="120"/>
              <w:bottom w:type="dxa" w:w="80"/>
              <w:right w:type="dxa" w:w="120"/>
            </w:tcMar>
          </w:tcPr>
          <w:p>
            <w:r>
              <w:rPr>
                <w:b w:val="false"/>
                <w:bCs w:val="false"/>
              </w:rPr>
              <w:t xml:space="preserve">Produktkatalog</w:t>
            </w:r>
          </w:p>
        </w:tc>
        <w:tc>
          <w:tcPr>
            <w:tcW w:type="dxa" w:w="6400"/>
            <w:tcMar>
              <w:top w:type="dxa" w:w="80"/>
              <w:left w:type="dxa" w:w="120"/>
              <w:bottom w:type="dxa" w:w="80"/>
              <w:right w:type="dxa" w:w="120"/>
            </w:tcMar>
          </w:tcPr>
          <w:p>
            <w:r>
              <w:rPr>
                <w:b w:val="false"/>
                <w:bCs w:val="false"/>
              </w:rPr>
              <w:t xml:space="preserve">Shopify äger produktdata/lager, synkas automatiskt till annonsflödet.</w:t>
            </w:r>
          </w:p>
        </w:tc>
      </w:tr>
      <w:tr>
        <w:trPr>
          <w:cantSplit/>
        </w:trPr>
        <w:tc>
          <w:tcPr>
            <w:tcW w:type="dxa" w:w="2200"/>
            <w:shd w:fill="F5F5F5" w:color="auto" w:val="clear"/>
            <w:tcMar>
              <w:top w:type="dxa" w:w="80"/>
              <w:left w:type="dxa" w:w="120"/>
              <w:bottom w:type="dxa" w:w="80"/>
              <w:right w:type="dxa" w:w="120"/>
            </w:tcMar>
          </w:tcPr>
          <w:p>
            <w:r>
              <w:rPr>
                <w:b w:val="false"/>
                <w:bCs w:val="false"/>
              </w:rPr>
              <w:t xml:space="preserve">Kampanjer</w:t>
            </w:r>
          </w:p>
        </w:tc>
        <w:tc>
          <w:tcPr>
            <w:tcW w:type="dxa" w:w="6400"/>
            <w:shd w:fill="F5F5F5" w:color="auto" w:val="clear"/>
            <w:tcMar>
              <w:top w:type="dxa" w:w="80"/>
              <w:left w:type="dxa" w:w="120"/>
              <w:bottom w:type="dxa" w:w="80"/>
              <w:right w:type="dxa" w:w="120"/>
            </w:tcMar>
          </w:tcPr>
          <w:p>
            <w:r>
              <w:rPr>
                <w:b w:val="false"/>
                <w:bCs w:val="false"/>
              </w:rPr>
              <w:t xml:space="preserve">Skapas från Shopify (grundläggande) eller Ads Manager (fullständig kontroll: context hints, oCPC-mål, m.m.).</w:t>
            </w:r>
          </w:p>
        </w:tc>
      </w:tr>
      <w:tr>
        <w:trPr>
          <w:cantSplit/>
        </w:trPr>
        <w:tc>
          <w:tcPr>
            <w:tcW w:type="dxa" w:w="2200"/>
            <w:tcMar>
              <w:top w:type="dxa" w:w="80"/>
              <w:left w:type="dxa" w:w="120"/>
              <w:bottom w:type="dxa" w:w="80"/>
              <w:right w:type="dxa" w:w="120"/>
            </w:tcMar>
          </w:tcPr>
          <w:p>
            <w:r>
              <w:rPr>
                <w:b w:val="false"/>
                <w:bCs w:val="false"/>
              </w:rPr>
              <w:t xml:space="preserve">Mätning</w:t>
            </w:r>
          </w:p>
        </w:tc>
        <w:tc>
          <w:tcPr>
            <w:tcW w:type="dxa" w:w="6400"/>
            <w:tcMar>
              <w:top w:type="dxa" w:w="80"/>
              <w:left w:type="dxa" w:w="120"/>
              <w:bottom w:type="dxa" w:w="80"/>
              <w:right w:type="dxa" w:w="120"/>
            </w:tcMar>
          </w:tcPr>
          <w:p>
            <w:r>
              <w:rPr>
                <w:b w:val="false"/>
                <w:bCs w:val="false"/>
              </w:rPr>
              <w:t xml:space="preserve">OpenAI-pixeln skickar kvalificerade Shopify-handelshändelser till Ads Manager.</w:t>
            </w:r>
          </w:p>
        </w:tc>
      </w:tr>
      <w:tr>
        <w:trPr>
          <w:cantSplit/>
        </w:trPr>
        <w:tc>
          <w:tcPr>
            <w:tcW w:type="dxa" w:w="2200"/>
            <w:shd w:fill="F5F5F5" w:color="auto" w:val="clear"/>
            <w:tcMar>
              <w:top w:type="dxa" w:w="80"/>
              <w:left w:type="dxa" w:w="120"/>
              <w:bottom w:type="dxa" w:w="80"/>
              <w:right w:type="dxa" w:w="120"/>
            </w:tcMar>
          </w:tcPr>
          <w:p>
            <w:r>
              <w:rPr>
                <w:b w:val="false"/>
                <w:bCs w:val="false"/>
              </w:rPr>
              <w:t xml:space="preserve">Rapportering</w:t>
            </w:r>
          </w:p>
        </w:tc>
        <w:tc>
          <w:tcPr>
            <w:tcW w:type="dxa" w:w="6400"/>
            <w:shd w:fill="F5F5F5" w:color="auto" w:val="clear"/>
            <w:tcMar>
              <w:top w:type="dxa" w:w="80"/>
              <w:left w:type="dxa" w:w="120"/>
              <w:bottom w:type="dxa" w:w="80"/>
              <w:right w:type="dxa" w:w="120"/>
            </w:tcMar>
          </w:tcPr>
          <w:p>
            <w:r>
              <w:rPr>
                <w:b w:val="false"/>
                <w:bCs w:val="false"/>
              </w:rPr>
              <w:t xml:space="preserve">Övergripande resultat syns i Shopify; detaljerad kampanjanalys sker i Ads Manager.</w:t>
            </w:r>
          </w:p>
        </w:tc>
      </w:tr>
      <w:tr>
        <w:trPr>
          <w:cantSplit/>
        </w:trPr>
        <w:tc>
          <w:tcPr>
            <w:tcW w:type="dxa" w:w="2200"/>
            <w:tcMar>
              <w:top w:type="dxa" w:w="80"/>
              <w:left w:type="dxa" w:w="120"/>
              <w:bottom w:type="dxa" w:w="80"/>
              <w:right w:type="dxa" w:w="120"/>
            </w:tcMar>
          </w:tcPr>
          <w:p>
            <w:r>
              <w:rPr>
                <w:b w:val="false"/>
                <w:bCs w:val="false"/>
              </w:rPr>
              <w:t xml:space="preserve">Behörigheter/samtycke</w:t>
            </w:r>
          </w:p>
        </w:tc>
        <w:tc>
          <w:tcPr>
            <w:tcW w:type="dxa" w:w="6400"/>
            <w:tcMar>
              <w:top w:type="dxa" w:w="80"/>
              <w:left w:type="dxa" w:w="120"/>
              <w:bottom w:type="dxa" w:w="80"/>
              <w:right w:type="dxa" w:w="120"/>
            </w:tcMar>
          </w:tcPr>
          <w:p>
            <w:r>
              <w:rPr>
                <w:b w:val="false"/>
                <w:bCs w:val="false"/>
              </w:rPr>
              <w:t xml:space="preserve">Butiksägare, integritetsansvarig och tekniskt team – se §10.2.</w:t>
            </w:r>
          </w:p>
        </w:tc>
      </w:tr>
    </w:tbl>
    <w:p>
      <w:pPr>
        <w:spacing w:after="160"/>
      </w:pPr>
      <w:r>
        <w:t xml:space="preserve">Praktisk arbetsfördelning: e-handelsteamet äger produktdata och tillgänglighet, performance marketing äger kampanjstruktur, och analys/data äger validering av att händelser faktiskt kommer fram korrekt. Appen kopplar ihop flödet – den suddar inte ut vem som ansvarar för vad.</w:t>
      </w:r>
    </w:p>
    <w:p>
      <w:pPr>
        <w:pStyle w:val="Heading3"/>
        <w:spacing w:after="100" w:before="200"/>
      </w:pPr>
      <w:r>
        <w:t xml:space="preserve">10.2 Behörigheter, GDPR och samtycke (viktigt för svenska/europeiska butiker)</w:t>
      </w:r>
    </w:p>
    <w:p>
      <w:pPr>
        <w:spacing w:after="160"/>
      </w:pPr>
      <w:r>
        <w:t xml:space="preserve">Appens listning i Shopify App Store visar att den begär åtkomst till produktlistningar, marknadsföringshändelser, webb- och serverpixlar samt data om surfbeteende. Sverige omfattas av EES-undantaget i §2.3: personaliserade annonser är ännu inte tillgängliga där, men vanlig konversationsbaserad matchning och mätning fungerar. OpenAIs nuvarande uppsättningsdokumentation ger inte en fullständig EU-specifik samtyckeskonfiguration – det är butikens eget ansvar att stämma av behörighetsbegäran mot sitt samtyckeshanteringsverktyg (CMP) och göra en dataskyddsbedömning innan appen aktiveras skarpt. Rådgör med jurist/dataskyddsombud vid osäkerhet, särskilt om ni redan hashar/skickar kunddata via avancerad matchning (§9.7).</w:t>
      </w:r>
    </w:p>
    <w:p>
      <w:pPr>
        <w:pStyle w:val="Heading3"/>
        <w:spacing w:after="100" w:before="200"/>
      </w:pPr>
      <w:r>
        <w:t xml:space="preserve">10.3 Metod B – Shopifys Custom Pixel (manuell, utan app)</w:t>
      </w:r>
    </w:p>
    <w:p>
      <w:pPr>
        <w:spacing w:after="160"/>
      </w:pPr>
      <w:r>
        <w:t xml:space="preserve">Ett alternativ för butiker som av tekniska skäl inte vill installera appen, t.ex. om ni redan har en anpassad mätningsuppsättning.</w:t>
      </w:r>
    </w:p>
    <w:p>
      <w:pPr>
        <w:pStyle w:val="ListParagraph"/>
        <w:numPr>
          <w:ilvl w:val="0"/>
          <w:numId w:val="5"/>
        </w:numPr>
      </w:pPr>
      <w:r>
        <w:t xml:space="preserve">Gå till Shopify Admin → Settings → Customer events → Add custom pixel.</w:t>
      </w:r>
    </w:p>
    <w:p>
      <w:pPr>
        <w:pStyle w:val="ListParagraph"/>
        <w:numPr>
          <w:ilvl w:val="0"/>
          <w:numId w:val="5"/>
        </w:numPr>
      </w:pPr>
      <w:r>
        <w:t xml:space="preserve">Ge pixeln ett namn, t.ex. "OpenAI Ads" eller "ChatGPT Ads".</w:t>
      </w:r>
    </w:p>
    <w:p>
      <w:pPr>
        <w:pStyle w:val="ListParagraph"/>
        <w:numPr>
          <w:ilvl w:val="0"/>
          <w:numId w:val="5"/>
        </w:numPr>
      </w:pPr>
      <w:r>
        <w:t xml:space="preserve">Klistra in pixelkoden från §9.2 i pixel-editorn. Shopifys custom pixel-sandbox förväntar sig ren JavaScript – ta bort de omslutande &lt;script&gt;- och &lt;/script&gt;-taggarna innan koden klistras in.</w:t>
      </w:r>
    </w:p>
    <w:p>
      <w:pPr>
        <w:pStyle w:val="ListParagraph"/>
        <w:numPr>
          <w:ilvl w:val="0"/>
          <w:numId w:val="5"/>
        </w:numPr>
      </w:pPr>
      <w:r>
        <w:t xml:space="preserve">Byt ut platshållaren mot ert riktiga Pixel-ID från Ads Manager (konverteringsfliken).</w:t>
      </w:r>
    </w:p>
    <w:p>
      <w:pPr>
        <w:pStyle w:val="ListParagraph"/>
        <w:numPr>
          <w:ilvl w:val="0"/>
          <w:numId w:val="5"/>
        </w:numPr>
      </w:pPr>
      <w:r>
        <w:t xml:space="preserve">Lägg till motsvarande oaiq("measure", ...)-anrop för de händelser ni vill mäta (se tabellen i §9.5), t.ex. contents_viewed på produktsidor, items_added vid "Lägg i kundvagn" och order_created på orderbekräftelsesidan.</w:t>
      </w:r>
    </w:p>
    <w:p>
      <w:pPr>
        <w:pStyle w:val="ListParagraph"/>
        <w:numPr>
          <w:ilvl w:val="0"/>
          <w:numId w:val="5"/>
        </w:numPr>
      </w:pPr>
      <w:r>
        <w:t xml:space="preserve">Sätt debug: true tillfälligt, öppna webbläsarkonsolen på testköp och verifiera att händelserna skickas korrekt innan ni stänger av debugläget.</w:t>
      </w:r>
    </w:p>
    <w:p>
      <w:pPr>
        <w:pStyle w:val="ListParagraph"/>
        <w:numPr>
          <w:ilvl w:val="0"/>
          <w:numId w:val="5"/>
        </w:numPr>
      </w:pPr>
      <w:r>
        <w:t xml:space="preserve">Spara och aktivera pixeln (Connected).</w:t>
      </w:r>
    </w:p>
    <w:p>
      <w:pPr>
        <w:spacing w:after="160"/>
      </w:pPr>
      <w:r>
        <w:t xml:space="preserve">Custom Pixel-metoden är inte avsedd för theme.liquid, Google Tag Manager eller en Shopify app-extension – den körs i Shopifys sandboxade pixel-miljö med visst begränsat DOM-tillträde.</w:t>
      </w:r>
    </w:p>
    <w:p>
      <w:pPr>
        <w:pStyle w:val="Heading3"/>
        <w:spacing w:after="100" w:before="200"/>
      </w:pPr>
      <w:r>
        <w:t xml:space="preserve">10.4 Metod C – Server-side Google Tag Manager (avancerat)</w:t>
      </w:r>
    </w:p>
    <w:p>
      <w:pPr>
        <w:spacing w:after="160"/>
      </w:pPr>
      <w:r>
        <w:t xml:space="preserve">För tekniska team som redan kör ett server-side GTM-containerupplägg (sGTM) finns community-underhållna GTM-mallar (sök "OpenAI Ads Pixel" i GTM-mallgalleriet, eller "chatgpt-ads-sgtm-conversion-api" för en ren serverintegration) som skickar händelser till Conversions API med stöd för event_id-deduplicering och automatisk mappning av GA4-liknande händelsenamn (t.ex. purchase → order_created, add_to_cart → items_added, view_item → contents_viewed). Fördelen är att ni återanvänder en befintlig mätinfrastruktur istället för att underhålla en separat Shopify-pixel; nackdelen är att det kräver ett fungerande sGTM-upplägg redan idag. Kom ihåg att fånga oppref-parametern (§9.8) från landningssidans URL i en förstapartscookie och mappa den till rätt fält i GTM-taggen för korrekt attribution.</w:t>
      </w:r>
    </w:p>
    <w:p>
      <w:pPr>
        <w:pStyle w:val="Heading3"/>
        <w:spacing w:after="100" w:before="200"/>
      </w:pPr>
      <w:r>
        <w:t xml:space="preserve">10.5 Rekommenderad händelsekarta för en Shopify-butik</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4200"/>
        <w:gridCol w:w="4600"/>
      </w:tblGrid>
      <w:tr>
        <w:trPr>
          <w:tblHeader/>
        </w:trPr>
        <w:tc>
          <w:tcPr>
            <w:tcW w:type="dxa" w:w="4200"/>
            <w:shd w:fill="1E7A4C" w:color="auto" w:val="clear"/>
            <w:tcMar>
              <w:top w:type="dxa" w:w="80"/>
              <w:left w:type="dxa" w:w="120"/>
              <w:bottom w:type="dxa" w:w="80"/>
              <w:right w:type="dxa" w:w="120"/>
            </w:tcMar>
          </w:tcPr>
          <w:p>
            <w:r>
              <w:rPr>
                <w:b/>
                <w:bCs/>
                <w:color w:val="FFFFFF"/>
              </w:rPr>
              <w:t xml:space="preserve">Sida/handling i Shopify</w:t>
            </w:r>
          </w:p>
        </w:tc>
        <w:tc>
          <w:tcPr>
            <w:tcW w:type="dxa" w:w="4600"/>
            <w:shd w:fill="1E7A4C" w:color="auto" w:val="clear"/>
            <w:tcMar>
              <w:top w:type="dxa" w:w="80"/>
              <w:left w:type="dxa" w:w="120"/>
              <w:bottom w:type="dxa" w:w="80"/>
              <w:right w:type="dxa" w:w="120"/>
            </w:tcMar>
          </w:tcPr>
          <w:p>
            <w:r>
              <w:rPr>
                <w:b/>
                <w:bCs/>
                <w:color w:val="FFFFFF"/>
              </w:rPr>
              <w:t xml:space="preserve">oaiq-händelse</w:t>
            </w:r>
          </w:p>
        </w:tc>
      </w:tr>
      <w:tr>
        <w:trPr>
          <w:cantSplit/>
        </w:trPr>
        <w:tc>
          <w:tcPr>
            <w:tcW w:type="dxa" w:w="4200"/>
            <w:tcMar>
              <w:top w:type="dxa" w:w="80"/>
              <w:left w:type="dxa" w:w="120"/>
              <w:bottom w:type="dxa" w:w="80"/>
              <w:right w:type="dxa" w:w="120"/>
            </w:tcMar>
          </w:tcPr>
          <w:p>
            <w:r>
              <w:rPr>
                <w:b w:val="false"/>
                <w:bCs w:val="false"/>
              </w:rPr>
              <w:t xml:space="preserve">Valfri sidvisning</w:t>
            </w:r>
          </w:p>
        </w:tc>
        <w:tc>
          <w:tcPr>
            <w:tcW w:type="dxa" w:w="4600"/>
            <w:tcMar>
              <w:top w:type="dxa" w:w="80"/>
              <w:left w:type="dxa" w:w="120"/>
              <w:bottom w:type="dxa" w:w="80"/>
              <w:right w:type="dxa" w:w="120"/>
            </w:tcMar>
          </w:tcPr>
          <w:p>
            <w:r>
              <w:rPr>
                <w:b w:val="false"/>
                <w:bCs w:val="false"/>
              </w:rPr>
              <w:t xml:space="preserve">page_viewed</w:t>
            </w:r>
          </w:p>
        </w:tc>
      </w:tr>
      <w:tr>
        <w:trPr>
          <w:cantSplit/>
        </w:trPr>
        <w:tc>
          <w:tcPr>
            <w:tcW w:type="dxa" w:w="4200"/>
            <w:shd w:fill="F5F5F5" w:color="auto" w:val="clear"/>
            <w:tcMar>
              <w:top w:type="dxa" w:w="80"/>
              <w:left w:type="dxa" w:w="120"/>
              <w:bottom w:type="dxa" w:w="80"/>
              <w:right w:type="dxa" w:w="120"/>
            </w:tcMar>
          </w:tcPr>
          <w:p>
            <w:r>
              <w:rPr>
                <w:b w:val="false"/>
                <w:bCs w:val="false"/>
              </w:rPr>
              <w:t xml:space="preserve">Produktsida</w:t>
            </w:r>
          </w:p>
        </w:tc>
        <w:tc>
          <w:tcPr>
            <w:tcW w:type="dxa" w:w="4600"/>
            <w:shd w:fill="F5F5F5" w:color="auto" w:val="clear"/>
            <w:tcMar>
              <w:top w:type="dxa" w:w="80"/>
              <w:left w:type="dxa" w:w="120"/>
              <w:bottom w:type="dxa" w:w="80"/>
              <w:right w:type="dxa" w:w="120"/>
            </w:tcMar>
          </w:tcPr>
          <w:p>
            <w:r>
              <w:rPr>
                <w:b w:val="false"/>
                <w:bCs w:val="false"/>
              </w:rPr>
              <w:t xml:space="preserve">contents_viewed</w:t>
            </w:r>
          </w:p>
        </w:tc>
      </w:tr>
      <w:tr>
        <w:trPr>
          <w:cantSplit/>
        </w:trPr>
        <w:tc>
          <w:tcPr>
            <w:tcW w:type="dxa" w:w="4200"/>
            <w:tcMar>
              <w:top w:type="dxa" w:w="80"/>
              <w:left w:type="dxa" w:w="120"/>
              <w:bottom w:type="dxa" w:w="80"/>
              <w:right w:type="dxa" w:w="120"/>
            </w:tcMar>
          </w:tcPr>
          <w:p>
            <w:r>
              <w:rPr>
                <w:b w:val="false"/>
                <w:bCs w:val="false"/>
              </w:rPr>
              <w:t xml:space="preserve">"Lägg i kundvagn"</w:t>
            </w:r>
          </w:p>
        </w:tc>
        <w:tc>
          <w:tcPr>
            <w:tcW w:type="dxa" w:w="4600"/>
            <w:tcMar>
              <w:top w:type="dxa" w:w="80"/>
              <w:left w:type="dxa" w:w="120"/>
              <w:bottom w:type="dxa" w:w="80"/>
              <w:right w:type="dxa" w:w="120"/>
            </w:tcMar>
          </w:tcPr>
          <w:p>
            <w:r>
              <w:rPr>
                <w:b w:val="false"/>
                <w:bCs w:val="false"/>
              </w:rPr>
              <w:t xml:space="preserve">items_added</w:t>
            </w:r>
          </w:p>
        </w:tc>
      </w:tr>
      <w:tr>
        <w:trPr>
          <w:cantSplit/>
        </w:trPr>
        <w:tc>
          <w:tcPr>
            <w:tcW w:type="dxa" w:w="4200"/>
            <w:shd w:fill="F5F5F5" w:color="auto" w:val="clear"/>
            <w:tcMar>
              <w:top w:type="dxa" w:w="80"/>
              <w:left w:type="dxa" w:w="120"/>
              <w:bottom w:type="dxa" w:w="80"/>
              <w:right w:type="dxa" w:w="120"/>
            </w:tcMar>
          </w:tcPr>
          <w:p>
            <w:r>
              <w:rPr>
                <w:b w:val="false"/>
                <w:bCs w:val="false"/>
              </w:rPr>
              <w:t xml:space="preserve">Kassan påbörjas</w:t>
            </w:r>
          </w:p>
        </w:tc>
        <w:tc>
          <w:tcPr>
            <w:tcW w:type="dxa" w:w="4600"/>
            <w:shd w:fill="F5F5F5" w:color="auto" w:val="clear"/>
            <w:tcMar>
              <w:top w:type="dxa" w:w="80"/>
              <w:left w:type="dxa" w:w="120"/>
              <w:bottom w:type="dxa" w:w="80"/>
              <w:right w:type="dxa" w:w="120"/>
            </w:tcMar>
          </w:tcPr>
          <w:p>
            <w:r>
              <w:rPr>
                <w:b w:val="false"/>
                <w:bCs w:val="false"/>
              </w:rPr>
              <w:t xml:space="preserve">checkout_started</w:t>
            </w:r>
          </w:p>
        </w:tc>
      </w:tr>
      <w:tr>
        <w:trPr>
          <w:cantSplit/>
        </w:trPr>
        <w:tc>
          <w:tcPr>
            <w:tcW w:type="dxa" w:w="4200"/>
            <w:tcMar>
              <w:top w:type="dxa" w:w="80"/>
              <w:left w:type="dxa" w:w="120"/>
              <w:bottom w:type="dxa" w:w="80"/>
              <w:right w:type="dxa" w:w="120"/>
            </w:tcMar>
          </w:tcPr>
          <w:p>
            <w:r>
              <w:rPr>
                <w:b w:val="false"/>
                <w:bCs w:val="false"/>
              </w:rPr>
              <w:t xml:space="preserve">Orderbekräftelse (Thank you-sidan)</w:t>
            </w:r>
          </w:p>
        </w:tc>
        <w:tc>
          <w:tcPr>
            <w:tcW w:type="dxa" w:w="4600"/>
            <w:tcMar>
              <w:top w:type="dxa" w:w="80"/>
              <w:left w:type="dxa" w:w="120"/>
              <w:bottom w:type="dxa" w:w="80"/>
              <w:right w:type="dxa" w:w="120"/>
            </w:tcMar>
          </w:tcPr>
          <w:p>
            <w:r>
              <w:rPr>
                <w:b w:val="false"/>
                <w:bCs w:val="false"/>
              </w:rPr>
              <w:t xml:space="preserve">order_created</w:t>
            </w:r>
          </w:p>
        </w:tc>
      </w:tr>
      <w:tr>
        <w:trPr>
          <w:cantSplit/>
        </w:trPr>
        <w:tc>
          <w:tcPr>
            <w:tcW w:type="dxa" w:w="4200"/>
            <w:shd w:fill="F5F5F5" w:color="auto" w:val="clear"/>
            <w:tcMar>
              <w:top w:type="dxa" w:w="80"/>
              <w:left w:type="dxa" w:w="120"/>
              <w:bottom w:type="dxa" w:w="80"/>
              <w:right w:type="dxa" w:w="120"/>
            </w:tcMar>
          </w:tcPr>
          <w:p>
            <w:r>
              <w:rPr>
                <w:b w:val="false"/>
                <w:bCs w:val="false"/>
              </w:rPr>
              <w:t xml:space="preserve">Kontoregistrering</w:t>
            </w:r>
          </w:p>
        </w:tc>
        <w:tc>
          <w:tcPr>
            <w:tcW w:type="dxa" w:w="4600"/>
            <w:shd w:fill="F5F5F5" w:color="auto" w:val="clear"/>
            <w:tcMar>
              <w:top w:type="dxa" w:w="80"/>
              <w:left w:type="dxa" w:w="120"/>
              <w:bottom w:type="dxa" w:w="80"/>
              <w:right w:type="dxa" w:w="120"/>
            </w:tcMar>
          </w:tcPr>
          <w:p>
            <w:r>
              <w:rPr>
                <w:b w:val="false"/>
                <w:bCs w:val="false"/>
              </w:rPr>
              <w:t xml:space="preserve">registration_completed</w:t>
            </w:r>
          </w:p>
        </w:tc>
      </w:tr>
    </w:tbl>
    <w:p>
      <w:pPr>
        <w:spacing w:after="160"/>
      </w:pPr>
      <w:r>
        <w:t xml:space="preserve">Skicka samma order_created även server-side via Conversions API med samma event_id som webbläsarhändelsen, för deduplicering och bättre mätkvalitet vid t.ex. ad-blockerare (se §9.6). Detta sker automatiskt om ni använder den officiella appen (§10.1); vid metod B/C måste ni själva säkerställa det.</w:t>
      </w:r>
    </w:p>
    <w:p>
      <w:pPr>
        <w:pStyle w:val="Heading3"/>
        <w:spacing w:after="100" w:before="200"/>
      </w:pPr>
      <w:r>
        <w:t xml:space="preserve">10.6 Glöm inte crawler-åtkomsten</w:t>
      </w:r>
    </w:p>
    <w:p>
      <w:pPr>
        <w:spacing w:after="160"/>
      </w:pPr>
      <w:r>
        <w:t xml:space="preserve">Kontrollera att butikens robots.txt och ev. bot-skydd inte blockerar OAI-AdsBot eller OAI-SearchBot på produktsidorna som annonserna länkar till (se §8.1) – annars riskerar annonserna att inte godkännas trots att pixeln fungerar perfekt. Detta gäller oavsett vilken av metod A, B eller C ni väljer.</w:t>
      </w:r>
    </w:p>
    <w:p>
      <w:pPr>
        <w:pStyle w:val="Heading1"/>
        <w:spacing w:after="200" w:before="400"/>
      </w:pPr>
      <w:r>
        <w:t xml:space="preserve">11. Produktflöden – gör om Shopify-katalogen till annonser</w:t>
      </w:r>
    </w:p>
    <w:p>
      <w:pPr>
        <w:spacing w:after="160"/>
      </w:pPr>
      <w:r>
        <w:t xml:space="preserve">Utöver enskilda annonser stödjer Ads Manager produktflödesbaserade kampanjer, ungefär som Google Merchant Center/Shopping. Ett uppladdat produktflöde gör att ChatGPT kan visa enskilda produktkort (bild, titel, pris, ev. rabatterat pris, betyg och varumärke) eller en horisontell karusell med flera produkter från samma återförsäljare, automatiskt utifrån katalogen istället för manuellt skapade annonser.</w:t>
      </w:r>
    </w:p>
    <w:p>
      <w:pPr>
        <w:pStyle w:val="Heading3"/>
        <w:spacing w:after="100" w:before="200"/>
      </w:pPr>
      <w:r>
        <w:t xml:space="preserve">11.1 Vad krävs</w:t>
      </w:r>
    </w:p>
    <w:p>
      <w:pPr>
        <w:pStyle w:val="ListParagraph"/>
        <w:numPr>
          <w:ilvl w:val="0"/>
          <w:numId w:val="1"/>
        </w:numPr>
        <w:spacing w:after="80"/>
      </w:pPr>
      <w:r>
        <w:t xml:space="preserve">En produktkatalog i det format Ads Manager kräver (fält som produkt-ID, titel, beskrivning, bild-URL, pris, ev. kampanjpris, kategori och tillgänglighet).</w:t>
      </w:r>
    </w:p>
    <w:p>
      <w:pPr>
        <w:pStyle w:val="ListParagraph"/>
        <w:numPr>
          <w:ilvl w:val="0"/>
          <w:numId w:val="1"/>
        </w:numPr>
        <w:spacing w:after="80"/>
      </w:pPr>
      <w:r>
        <w:t xml:space="preserve">Att OAI-SearchBot tillåts crawla produktbildernas URL:er – kontrollera brandvägg/CDN/bot-skydd på bildvärden specifikt, eftersom detta ofta är ett annat värdnamn än själva webbplatsen.</w:t>
      </w:r>
    </w:p>
    <w:p>
      <w:pPr>
        <w:pStyle w:val="ListParagraph"/>
        <w:numPr>
          <w:ilvl w:val="0"/>
          <w:numId w:val="1"/>
        </w:numPr>
        <w:spacing w:after="80"/>
      </w:pPr>
      <w:r>
        <w:t xml:space="preserve">Att varje produkts länkade sida uppfyller samma landningssidekrav som i §8 (giltig, nåbar, inte blockerad för OAI-AdsBot).</w:t>
      </w:r>
    </w:p>
    <w:p>
      <w:pPr>
        <w:pStyle w:val="Heading3"/>
        <w:spacing w:after="100" w:before="200"/>
      </w:pPr>
      <w:r>
        <w:t xml:space="preserve">11.2 Från Shopify till produktflöde</w:t>
      </w:r>
    </w:p>
    <w:p>
      <w:pPr>
        <w:spacing w:after="160"/>
      </w:pPr>
      <w:r>
        <w:t xml:space="preserve">I praktiken finns det två vanliga vägar: exportera produktkatalogen som en fil (CSV/XML) i det schema Ads Manager efterfrågar och ladda upp den manuellt eller via ett schemalagt flöde, eller använda en app/integration som automatiskt synkar Shopify-katalogen mot Ads Manager. Precis som vid pixel-installationen (§10) är en färdig app oftast den snabbaste vägen för en butik utan egen utvecklarresurs, medan en manuell filexport ger mer kontroll över exakt vilka fält och produkter som inkluderas.</w:t>
      </w:r>
    </w:p>
    <w:p>
      <w:pPr>
        <w:pStyle w:val="Heading3"/>
        <w:spacing w:after="100" w:before="200"/>
      </w:pPr>
      <w:r>
        <w:t xml:space="preserve">11.3 Skapa flödet i Ads Manager – steg för steg</w:t>
      </w:r>
    </w:p>
    <w:p>
      <w:pPr>
        <w:pStyle w:val="ListParagraph"/>
        <w:numPr>
          <w:ilvl w:val="0"/>
          <w:numId w:val="6"/>
        </w:numPr>
      </w:pPr>
      <w:r>
        <w:t xml:space="preserve">Gå till Tools → Feeds → Lägg till nytt produktflöde.</w:t>
      </w:r>
    </w:p>
    <w:p>
      <w:pPr>
        <w:pStyle w:val="ListParagraph"/>
        <w:numPr>
          <w:ilvl w:val="0"/>
          <w:numId w:val="6"/>
        </w:numPr>
      </w:pPr>
      <w:r>
        <w:t xml:space="preserve">Ange ett visningsnamn för flödet.</w:t>
      </w:r>
    </w:p>
    <w:p>
      <w:pPr>
        <w:pStyle w:val="ListParagraph"/>
        <w:numPr>
          <w:ilvl w:val="0"/>
          <w:numId w:val="6"/>
        </w:numPr>
      </w:pPr>
      <w:r>
        <w:t xml:space="preserve">Under "Hur vill du skicka produkter?" väljer ni ett av tre leveranssätt. Valet öppnar motsvarande konfigurationspanel när flödet skapats.</w:t>
      </w:r>
    </w:p>
    <w:p>
      <w:pPr>
        <w:pStyle w:val="ListParagraph"/>
        <w:numPr>
          <w:ilvl w:val="0"/>
          <w:numId w:val="6"/>
        </w:numPr>
      </w:pPr>
      <w:r>
        <w:t xml:space="preserve">Slutför konfigurationen för det valda leveranssättet och skicka in flödet för bearbetning.</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400"/>
        <w:gridCol w:w="3200"/>
        <w:gridCol w:w="3200"/>
      </w:tblGrid>
      <w:tr>
        <w:trPr>
          <w:tblHeader/>
        </w:trPr>
        <w:tc>
          <w:tcPr>
            <w:tcW w:type="dxa" w:w="2400"/>
            <w:shd w:fill="1E7A4C" w:color="auto" w:val="clear"/>
            <w:tcMar>
              <w:top w:type="dxa" w:w="80"/>
              <w:left w:type="dxa" w:w="120"/>
              <w:bottom w:type="dxa" w:w="80"/>
              <w:right w:type="dxa" w:w="120"/>
            </w:tcMar>
          </w:tcPr>
          <w:p>
            <w:r>
              <w:rPr>
                <w:b/>
                <w:bCs/>
                <w:color w:val="FFFFFF"/>
              </w:rPr>
              <w:t xml:space="preserve">Leveranssätt</w:t>
            </w:r>
          </w:p>
        </w:tc>
        <w:tc>
          <w:tcPr>
            <w:tcW w:type="dxa" w:w="3200"/>
            <w:shd w:fill="1E7A4C" w:color="auto" w:val="clear"/>
            <w:tcMar>
              <w:top w:type="dxa" w:w="80"/>
              <w:left w:type="dxa" w:w="120"/>
              <w:bottom w:type="dxa" w:w="80"/>
              <w:right w:type="dxa" w:w="120"/>
            </w:tcMar>
          </w:tcPr>
          <w:p>
            <w:r>
              <w:rPr>
                <w:b/>
                <w:bCs/>
                <w:color w:val="FFFFFF"/>
              </w:rPr>
              <w:t xml:space="preserve">Bäst för</w:t>
            </w:r>
          </w:p>
        </w:tc>
        <w:tc>
          <w:tcPr>
            <w:tcW w:type="dxa" w:w="3200"/>
            <w:shd w:fill="1E7A4C" w:color="auto" w:val="clear"/>
            <w:tcMar>
              <w:top w:type="dxa" w:w="80"/>
              <w:left w:type="dxa" w:w="120"/>
              <w:bottom w:type="dxa" w:w="80"/>
              <w:right w:type="dxa" w:w="120"/>
            </w:tcMar>
          </w:tcPr>
          <w:p>
            <w:r>
              <w:rPr>
                <w:b/>
                <w:bCs/>
                <w:color w:val="FFFFFF"/>
              </w:rPr>
              <w:t xml:space="preserve">Att tänka på</w:t>
            </w:r>
          </w:p>
        </w:tc>
      </w:tr>
      <w:tr>
        <w:trPr>
          <w:cantSplit/>
        </w:trPr>
        <w:tc>
          <w:tcPr>
            <w:tcW w:type="dxa" w:w="2400"/>
            <w:tcMar>
              <w:top w:type="dxa" w:w="80"/>
              <w:left w:type="dxa" w:w="120"/>
              <w:bottom w:type="dxa" w:w="80"/>
              <w:right w:type="dxa" w:w="120"/>
            </w:tcMar>
          </w:tcPr>
          <w:p>
            <w:r>
              <w:rPr>
                <w:b w:val="false"/>
                <w:bCs w:val="false"/>
              </w:rPr>
              <w:t xml:space="preserve">Ladda upp CSV- eller TXT-fil</w:t>
            </w:r>
          </w:p>
        </w:tc>
        <w:tc>
          <w:tcPr>
            <w:tcW w:type="dxa" w:w="3200"/>
            <w:tcMar>
              <w:top w:type="dxa" w:w="80"/>
              <w:left w:type="dxa" w:w="120"/>
              <w:bottom w:type="dxa" w:w="80"/>
              <w:right w:type="dxa" w:w="120"/>
            </w:tcMar>
          </w:tcPr>
          <w:p>
            <w:r>
              <w:rPr>
                <w:b w:val="false"/>
                <w:bCs w:val="false"/>
              </w:rPr>
              <w:t xml:space="preserve">Att komma igång, eller manuella uppdateringar då och då.</w:t>
            </w:r>
          </w:p>
        </w:tc>
        <w:tc>
          <w:tcPr>
            <w:tcW w:type="dxa" w:w="3200"/>
            <w:tcMar>
              <w:top w:type="dxa" w:w="80"/>
              <w:left w:type="dxa" w:w="120"/>
              <w:bottom w:type="dxa" w:w="80"/>
              <w:right w:type="dxa" w:w="120"/>
            </w:tcMar>
          </w:tcPr>
          <w:p>
            <w:r>
              <w:rPr>
                <w:b w:val="false"/>
                <w:bCs w:val="false"/>
              </w:rPr>
              <w:t xml:space="preserve">Enklast för en butik utan utvecklarresurs. Kräver att ni själva laddar upp en ny fil vid varje prisändring/lagerändring.</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Värdbaserad URL</w:t>
            </w:r>
          </w:p>
        </w:tc>
        <w:tc>
          <w:tcPr>
            <w:tcW w:type="dxa" w:w="3200"/>
            <w:shd w:fill="F5F5F5" w:color="auto" w:val="clear"/>
            <w:tcMar>
              <w:top w:type="dxa" w:w="80"/>
              <w:left w:type="dxa" w:w="120"/>
              <w:bottom w:type="dxa" w:w="80"/>
              <w:right w:type="dxa" w:w="120"/>
            </w:tcMar>
          </w:tcPr>
          <w:p>
            <w:r>
              <w:rPr>
                <w:b w:val="false"/>
                <w:bCs w:val="false"/>
              </w:rPr>
              <w:t xml:space="preserve">En produktkatalog som redan finns publicerad på en stabil HTTPS-adress.</w:t>
            </w:r>
          </w:p>
        </w:tc>
        <w:tc>
          <w:tcPr>
            <w:tcW w:type="dxa" w:w="3200"/>
            <w:shd w:fill="F5F5F5" w:color="auto" w:val="clear"/>
            <w:tcMar>
              <w:top w:type="dxa" w:w="80"/>
              <w:left w:type="dxa" w:w="120"/>
              <w:bottom w:type="dxa" w:w="80"/>
              <w:right w:type="dxa" w:w="120"/>
            </w:tcMar>
          </w:tcPr>
          <w:p>
            <w:r>
              <w:rPr>
                <w:b w:val="false"/>
                <w:bCs w:val="false"/>
              </w:rPr>
              <w:t xml:space="preserve">Ads Manager hämtar filen periodiskt själv – bra balans mellan enkelhet och automatik.</w:t>
            </w:r>
          </w:p>
        </w:tc>
      </w:tr>
      <w:tr>
        <w:trPr>
          <w:cantSplit/>
        </w:trPr>
        <w:tc>
          <w:tcPr>
            <w:tcW w:type="dxa" w:w="2400"/>
            <w:tcMar>
              <w:top w:type="dxa" w:w="80"/>
              <w:left w:type="dxa" w:w="120"/>
              <w:bottom w:type="dxa" w:w="80"/>
              <w:right w:type="dxa" w:w="120"/>
            </w:tcMar>
          </w:tcPr>
          <w:p>
            <w:r>
              <w:rPr>
                <w:b w:val="false"/>
                <w:bCs w:val="false"/>
              </w:rPr>
              <w:t xml:space="preserve">SFTP-anslutning</w:t>
            </w:r>
          </w:p>
        </w:tc>
        <w:tc>
          <w:tcPr>
            <w:tcW w:type="dxa" w:w="3200"/>
            <w:tcMar>
              <w:top w:type="dxa" w:w="80"/>
              <w:left w:type="dxa" w:w="120"/>
              <w:bottom w:type="dxa" w:w="80"/>
              <w:right w:type="dxa" w:w="120"/>
            </w:tcMar>
          </w:tcPr>
          <w:p>
            <w:r>
              <w:rPr>
                <w:b w:val="false"/>
                <w:bCs w:val="false"/>
              </w:rPr>
              <w:t xml:space="preserve">Tekniska team med automatiserad server-till-server-uppladdning.</w:t>
            </w:r>
          </w:p>
        </w:tc>
        <w:tc>
          <w:tcPr>
            <w:tcW w:type="dxa" w:w="3200"/>
            <w:tcMar>
              <w:top w:type="dxa" w:w="80"/>
              <w:left w:type="dxa" w:w="120"/>
              <w:bottom w:type="dxa" w:w="80"/>
              <w:right w:type="dxa" w:w="120"/>
            </w:tcMar>
          </w:tcPr>
          <w:p>
            <w:r>
              <w:rPr>
                <w:b w:val="false"/>
                <w:bCs w:val="false"/>
              </w:rPr>
              <w:t xml:space="preserve">Kräver SFTP-klient/skript. Ger fullständig kontroll över uppdateringsfrekvens.</w:t>
            </w:r>
          </w:p>
        </w:tc>
      </w:tr>
    </w:tbl>
    <w:p>
      <w:pPr>
        <w:spacing w:after="160"/>
      </w:pPr>
      <w:r>
        <w:t xml:space="preserve">Under betaperioden gäller: produkter från flödet kan bara visas i annonser – inte i organiska ChatGPT-rekommendationer, även om OpenAI kan erbjuda det senare.</w:t>
      </w:r>
    </w:p>
    <w:p>
      <w:pPr>
        <w:pStyle w:val="Heading3"/>
        <w:spacing w:after="100" w:before="200"/>
      </w:pPr>
      <w:r>
        <w:t xml:space="preserve">11.4 Filformat och tekniska krav</w:t>
      </w:r>
    </w:p>
    <w:p>
      <w:pPr>
        <w:pStyle w:val="ListParagraph"/>
        <w:numPr>
          <w:ilvl w:val="0"/>
          <w:numId w:val="1"/>
        </w:numPr>
        <w:spacing w:after="80"/>
      </w:pPr>
      <w:r>
        <w:t xml:space="preserve">Format: UTF-8-kodad CSV, TXT eller JSONL. Vid hostad URL/SFTP rekommenderas gzip-komprimering (.csv.gz/.jsonl.gz), särskilt för större kataloger.</w:t>
      </w:r>
    </w:p>
    <w:p>
      <w:pPr>
        <w:pStyle w:val="ListParagraph"/>
        <w:numPr>
          <w:ilvl w:val="0"/>
          <w:numId w:val="1"/>
        </w:numPr>
        <w:spacing w:after="80"/>
      </w:pPr>
      <w:r>
        <w:t xml:space="preserve">Ett obligatoriskt fältset måste ingå per produkt (bl.a. produkt-ID, titel, produkt-URL, bild-URL, pris inklusive valuta och en flagga för annonsberättigande) – se det fullständiga produktflödesschemat i utvecklardokumentationen innan första uppladdning.</w:t>
      </w:r>
    </w:p>
    <w:p>
      <w:pPr>
        <w:pStyle w:val="ListParagraph"/>
        <w:numPr>
          <w:ilvl w:val="0"/>
          <w:numId w:val="1"/>
        </w:numPr>
        <w:spacing w:after="80"/>
      </w:pPr>
      <w:r>
        <w:t xml:space="preserve">Håll produkt-ID:n stabila mellan uppladdningar – byt inte ID på samma produkt vid en uppdatering.</w:t>
      </w:r>
    </w:p>
    <w:p>
      <w:pPr>
        <w:pStyle w:val="ListParagraph"/>
        <w:numPr>
          <w:ilvl w:val="0"/>
          <w:numId w:val="1"/>
        </w:numPr>
        <w:spacing w:after="80"/>
      </w:pPr>
      <w:r>
        <w:t xml:space="preserve">Använd ett stabilt filnamn och skriv över samma fil vid varje uppdatering istället för att skapa en ny fil per gång.</w:t>
      </w:r>
    </w:p>
    <w:p>
      <w:pPr>
        <w:pStyle w:val="ListParagraph"/>
        <w:numPr>
          <w:ilvl w:val="0"/>
          <w:numId w:val="1"/>
        </w:numPr>
        <w:spacing w:after="80"/>
      </w:pPr>
      <w:r>
        <w:t xml:space="preserve">Placera filer direkt i SFTP-roten, utan undermappar, vid SFTP-leverans.</w:t>
      </w:r>
    </w:p>
    <w:p>
      <w:pPr>
        <w:pStyle w:val="ListParagraph"/>
        <w:numPr>
          <w:ilvl w:val="0"/>
          <w:numId w:val="1"/>
        </w:numPr>
        <w:spacing w:after="80"/>
      </w:pPr>
      <w:r>
        <w:t xml:space="preserve">Produkt- och bild-URL:er måste vara publikt nåbara HTTPS-adresser (se även §11.1 om OAI-SearchBot).</w:t>
      </w:r>
    </w:p>
    <w:p>
      <w:pPr>
        <w:pStyle w:val="ListParagraph"/>
        <w:numPr>
          <w:ilvl w:val="0"/>
          <w:numId w:val="1"/>
        </w:numPr>
        <w:spacing w:after="80"/>
      </w:pPr>
      <w:r>
        <w:t xml:space="preserve">Icke uppdaterade artiklar kan gå ut/exkluderas efter ungefär två veckor – rekommendationen är därför värdbaserad URL eller automatiserad SFTP framför enstaka manuella uppladdningar för kataloger som ändras ofta.</w:t>
      </w:r>
    </w:p>
    <w:p>
      <w:pPr>
        <w:pStyle w:val="ListParagraph"/>
        <w:numPr>
          <w:ilvl w:val="0"/>
          <w:numId w:val="1"/>
        </w:numPr>
        <w:spacing w:after="80"/>
      </w:pPr>
      <w:r>
        <w:t xml:space="preserve">Bearbetningen sker asynkront efter uppladdning – en lyckad filöverföring bekräftar bara att filen togs emot, inte att produkterna redan är godkända och aktiva; kontrollera flödets status i Ads Manager efteråt.</w:t>
      </w:r>
    </w:p>
    <w:p>
      <w:pPr>
        <w:spacing w:after="160"/>
      </w:pPr>
      <w:r>
        <w:t xml:space="preserve">Skapa gärna en produktflödeskampanj som ett komplement till, inte en ersättning för, era vanliga temabaserade annonsgrupper (§4, §6) – de täcker olika behov: produktflödet är starkt för att visa upp konkreta artiklar med pris, medan de vanliga annonserna är starkare för att kommunicera ett bredare erbjudande eller varumärke.</w:t>
      </w:r>
    </w:p>
    <w:p>
      <w:r>
        <w:br w:type="page"/>
      </w:r>
    </w:p>
    <w:p>
      <w:pPr>
        <w:pStyle w:val="Heading1"/>
        <w:spacing w:after="200" w:before="400"/>
      </w:pPr>
      <w:r>
        <w:t xml:space="preserve">12. Budget, bud &amp; skalning</w:t>
      </w:r>
    </w:p>
    <w:p>
      <w:pPr>
        <w:pStyle w:val="ListParagraph"/>
        <w:numPr>
          <w:ilvl w:val="0"/>
          <w:numId w:val="1"/>
        </w:numPr>
        <w:spacing w:after="80"/>
      </w:pPr>
      <w:r>
        <w:t xml:space="preserve">Välj budstrategi medvetet (§5.1b): Maximize results är förvalt och saknar kostnadsgaranti. Behöver ni ett hårt kostnadstak, välj Manual: Max bid och starta i rekommenderat CPC-spann (cirka 3–5 USD/klick) om ni inte redan har data som säger annat.</w:t>
      </w:r>
    </w:p>
    <w:p>
      <w:pPr>
        <w:pStyle w:val="ListParagraph"/>
        <w:numPr>
          <w:ilvl w:val="0"/>
          <w:numId w:val="1"/>
        </w:numPr>
        <w:spacing w:after="80"/>
      </w:pPr>
      <w:r>
        <w:t xml:space="preserve">Finansiera en testperiod på 60–90 dagar. Underfinansierade tre-veckorstester ger mest brus, och att agera på brus är sämre än att inte testa alls.</w:t>
      </w:r>
    </w:p>
    <w:p>
      <w:pPr>
        <w:pStyle w:val="ListParagraph"/>
        <w:numPr>
          <w:ilvl w:val="0"/>
          <w:numId w:val="1"/>
        </w:numPr>
        <w:spacing w:after="80"/>
      </w:pPr>
      <w:r>
        <w:t xml:space="preserve">Låt de första 30 dagarna vara diagnostiska. Optimera inte aggressivt vecka ett – låt data samlas in.</w:t>
      </w:r>
    </w:p>
    <w:p>
      <w:pPr>
        <w:pStyle w:val="ListParagraph"/>
        <w:numPr>
          <w:ilvl w:val="0"/>
          <w:numId w:val="1"/>
        </w:numPr>
        <w:spacing w:after="80"/>
      </w:pPr>
      <w:r>
        <w:t xml:space="preserve">Lägg till ett konverteringsmål (oCPC/oCPA) först när ni har faktisk uppmätt data att optimera mot, inte redan vid lansering.</w:t>
      </w:r>
    </w:p>
    <w:p>
      <w:pPr>
        <w:pStyle w:val="ListParagraph"/>
        <w:numPr>
          <w:ilvl w:val="0"/>
          <w:numId w:val="1"/>
        </w:numPr>
        <w:spacing w:after="80"/>
      </w:pPr>
      <w:r>
        <w:t xml:space="preserve">Justera bud och budget gradvis, inte i stora språng, och ge minst ett par veckor mellan större förändringar så att systemet hinner anpassa sig.</w:t>
      </w:r>
    </w:p>
    <w:p>
      <w:pPr>
        <w:pStyle w:val="ListParagraph"/>
        <w:numPr>
          <w:ilvl w:val="0"/>
          <w:numId w:val="1"/>
        </w:numPr>
        <w:spacing w:after="80"/>
      </w:pPr>
      <w:r>
        <w:t xml:space="preserve">Kom ihåg rapporteringsfördröjningen: visningar och klick kan synas inom minuter, men spend kan ta längre tid att slå igenom – ett displayat spend på noll betyder inte nödvändigtvis att inga kostnader har uppstått.</w:t>
      </w:r>
    </w:p>
    <w:p>
      <w:pPr>
        <w:pStyle w:val="Heading1"/>
        <w:spacing w:after="200" w:before="400"/>
      </w:pPr>
      <w:r>
        <w:t xml:space="preserve">13. Policy, granskning &amp; förbjudna kategorier</w:t>
      </w:r>
    </w:p>
    <w:p>
      <w:pPr>
        <w:pStyle w:val="Heading3"/>
        <w:spacing w:after="100" w:before="200"/>
      </w:pPr>
      <w:r>
        <w:t xml:space="preserve">13.1 Granskningsflödet</w:t>
      </w:r>
    </w:p>
    <w:p>
      <w:pPr>
        <w:pStyle w:val="ListParagraph"/>
        <w:numPr>
          <w:ilvl w:val="0"/>
          <w:numId w:val="7"/>
        </w:numPr>
      </w:pPr>
      <w:r>
        <w:t xml:space="preserve">Kampanj, annonsgrupp och annonser skapas i Ads Manager.</w:t>
      </w:r>
    </w:p>
    <w:p>
      <w:pPr>
        <w:pStyle w:val="ListParagraph"/>
        <w:numPr>
          <w:ilvl w:val="0"/>
          <w:numId w:val="7"/>
        </w:numPr>
      </w:pPr>
      <w:r>
        <w:t xml:space="preserve">Kampanjen skickas in och går in i granskning, som bland annat innefattar att OAI-AdsBot besöker landningssidan.</w:t>
      </w:r>
    </w:p>
    <w:p>
      <w:pPr>
        <w:pStyle w:val="ListParagraph"/>
        <w:numPr>
          <w:ilvl w:val="0"/>
          <w:numId w:val="7"/>
        </w:numPr>
      </w:pPr>
      <w:r>
        <w:t xml:space="preserve">Annonsen godkänns eller avvisas. Vid godkännande går annonsen live automatiskt på kampanjens startdatum.</w:t>
      </w:r>
    </w:p>
    <w:p>
      <w:pPr>
        <w:pStyle w:val="ListParagraph"/>
        <w:numPr>
          <w:ilvl w:val="0"/>
          <w:numId w:val="7"/>
        </w:numPr>
      </w:pPr>
      <w:r>
        <w:t xml:space="preserve">Visar en godkänd annons statusen "Not serving", gå med muspekaren över statusen för att se den specifika orsaken – de flesta problem går att fixa genom att redigera och skicka in annonsen på nytt.</w:t>
      </w:r>
    </w:p>
    <w:p>
      <w:pPr>
        <w:pStyle w:val="Heading3"/>
        <w:spacing w:after="100" w:before="200"/>
      </w:pPr>
      <w:r>
        <w:t xml:space="preserve">13.2 Brand safety</w:t>
      </w:r>
    </w:p>
    <w:p>
      <w:pPr>
        <w:spacing w:after="160"/>
      </w:pPr>
      <w:r>
        <w:t xml:space="preserve">OpenAI placerar endast annonser i samtal som bedöms säkra, lämpliga och i linje med användarförtroendet. Annonser exkluderas från känsliga användarkontexter och varumärkesosäkra sammanhang enligt OpenAIs annonspolicy, inklusive samtal om fysisk och psykisk hälsa samt politik.</w:t>
      </w:r>
    </w:p>
    <w:p>
      <w:pPr>
        <w:pStyle w:val="Heading3"/>
        <w:spacing w:after="100" w:before="200"/>
      </w:pPr>
      <w:r>
        <w:t xml:space="preserve">13.3 Förbjudna/begränsade kategorier – se även §2.4</w:t>
      </w:r>
    </w:p>
    <w:p>
      <w:pPr>
        <w:spacing w:after="160"/>
      </w:pPr>
      <w:r>
        <w:t xml:space="preserve">Se den fullständiga tabellen i §2.4. Om er verksamhet befinner sig i en gråzon (hälsa, finans/juridik, dating) bör extra tid avsättas för dokumentation inför granskning, eftersom dessa hanteras manuellt snarare än automatiskt.</w:t>
      </w:r>
    </w:p>
    <w:p>
      <w:pPr>
        <w:pStyle w:val="Heading3"/>
        <w:spacing w:after="100" w:before="200"/>
      </w:pPr>
      <w:r>
        <w:t xml:space="preserve">13.4 Fullständig lista: varför en annons inte levererar</w:t>
      </w:r>
    </w:p>
    <w:p>
      <w:pPr>
        <w:spacing w:after="160"/>
      </w:pPr>
      <w:r>
        <w:t xml:space="preserve">Utöver landningssideproblem (§8) finns flera andra vanliga orsaker till att en godkänd annons ändå visar "Not serving". Gå igenom denna lista innan ni kontaktar support:</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800"/>
        <w:gridCol w:w="6000"/>
      </w:tblGrid>
      <w:tr>
        <w:trPr>
          <w:tblHeader/>
        </w:trPr>
        <w:tc>
          <w:tcPr>
            <w:tcW w:type="dxa" w:w="2800"/>
            <w:shd w:fill="1E7A4C" w:color="auto" w:val="clear"/>
            <w:tcMar>
              <w:top w:type="dxa" w:w="80"/>
              <w:left w:type="dxa" w:w="120"/>
              <w:bottom w:type="dxa" w:w="80"/>
              <w:right w:type="dxa" w:w="120"/>
            </w:tcMar>
          </w:tcPr>
          <w:p>
            <w:r>
              <w:rPr>
                <w:b/>
                <w:bCs/>
                <w:color w:val="FFFFFF"/>
              </w:rPr>
              <w:t xml:space="preserve">Möjlig orsak</w:t>
            </w:r>
          </w:p>
        </w:tc>
        <w:tc>
          <w:tcPr>
            <w:tcW w:type="dxa" w:w="6000"/>
            <w:shd w:fill="1E7A4C" w:color="auto" w:val="clear"/>
            <w:tcMar>
              <w:top w:type="dxa" w:w="80"/>
              <w:left w:type="dxa" w:w="120"/>
              <w:bottom w:type="dxa" w:w="80"/>
              <w:right w:type="dxa" w:w="120"/>
            </w:tcMar>
          </w:tcPr>
          <w:p>
            <w:r>
              <w:rPr>
                <w:b/>
                <w:bCs/>
                <w:color w:val="FFFFFF"/>
              </w:rPr>
              <w:t xml:space="preserve">Vad ni kontrollerar</w:t>
            </w:r>
          </w:p>
        </w:tc>
      </w:tr>
      <w:tr>
        <w:trPr>
          <w:cantSplit/>
        </w:trPr>
        <w:tc>
          <w:tcPr>
            <w:tcW w:type="dxa" w:w="2800"/>
            <w:tcMar>
              <w:top w:type="dxa" w:w="80"/>
              <w:left w:type="dxa" w:w="120"/>
              <w:bottom w:type="dxa" w:w="80"/>
              <w:right w:type="dxa" w:w="120"/>
            </w:tcMar>
          </w:tcPr>
          <w:p>
            <w:r>
              <w:rPr>
                <w:b w:val="false"/>
                <w:bCs w:val="false"/>
              </w:rPr>
              <w:t xml:space="preserve">Kontoverifiering ej klar</w:t>
            </w:r>
          </w:p>
        </w:tc>
        <w:tc>
          <w:tcPr>
            <w:tcW w:type="dxa" w:w="6000"/>
            <w:tcMar>
              <w:top w:type="dxa" w:w="80"/>
              <w:left w:type="dxa" w:w="120"/>
              <w:bottom w:type="dxa" w:w="80"/>
              <w:right w:type="dxa" w:w="120"/>
            </w:tcMar>
          </w:tcPr>
          <w:p>
            <w:r>
              <w:rPr>
                <w:b w:val="false"/>
                <w:bCs w:val="false"/>
              </w:rPr>
              <w:t xml:space="preserve">En banner i Ads Manager visar om verifieringssteget återstår (§2.2).</w:t>
            </w:r>
          </w:p>
        </w:tc>
      </w:tr>
      <w:tr>
        <w:trPr>
          <w:cantSplit/>
        </w:trPr>
        <w:tc>
          <w:tcPr>
            <w:tcW w:type="dxa" w:w="2800"/>
            <w:shd w:fill="F5F5F5" w:color="auto" w:val="clear"/>
            <w:tcMar>
              <w:top w:type="dxa" w:w="80"/>
              <w:left w:type="dxa" w:w="120"/>
              <w:bottom w:type="dxa" w:w="80"/>
              <w:right w:type="dxa" w:w="120"/>
            </w:tcMar>
          </w:tcPr>
          <w:p>
            <w:r>
              <w:rPr>
                <w:b w:val="false"/>
                <w:bCs w:val="false"/>
              </w:rPr>
              <w:t xml:space="preserve">Granskning pågår/ej godkänd</w:t>
            </w:r>
          </w:p>
        </w:tc>
        <w:tc>
          <w:tcPr>
            <w:tcW w:type="dxa" w:w="6000"/>
            <w:shd w:fill="F5F5F5" w:color="auto" w:val="clear"/>
            <w:tcMar>
              <w:top w:type="dxa" w:w="80"/>
              <w:left w:type="dxa" w:w="120"/>
              <w:bottom w:type="dxa" w:w="80"/>
              <w:right w:type="dxa" w:w="120"/>
            </w:tcMar>
          </w:tcPr>
          <w:p>
            <w:r>
              <w:rPr>
                <w:b w:val="false"/>
                <w:bCs w:val="false"/>
              </w:rPr>
              <w:t xml:space="preserve">Annonsens status måste vara "Serving" – håll muspekaren över statusen för exakt orsak.</w:t>
            </w:r>
          </w:p>
        </w:tc>
      </w:tr>
      <w:tr>
        <w:trPr>
          <w:cantSplit/>
        </w:trPr>
        <w:tc>
          <w:tcPr>
            <w:tcW w:type="dxa" w:w="2800"/>
            <w:tcMar>
              <w:top w:type="dxa" w:w="80"/>
              <w:left w:type="dxa" w:w="120"/>
              <w:bottom w:type="dxa" w:w="80"/>
              <w:right w:type="dxa" w:w="120"/>
            </w:tcMar>
          </w:tcPr>
          <w:p>
            <w:r>
              <w:rPr>
                <w:b w:val="false"/>
                <w:bCs w:val="false"/>
              </w:rPr>
              <w:t xml:space="preserve">Kampanjbudgeten är slut</w:t>
            </w:r>
          </w:p>
        </w:tc>
        <w:tc>
          <w:tcPr>
            <w:tcW w:type="dxa" w:w="6000"/>
            <w:tcMar>
              <w:top w:type="dxa" w:w="80"/>
              <w:left w:type="dxa" w:w="120"/>
              <w:bottom w:type="dxa" w:w="80"/>
              <w:right w:type="dxa" w:w="120"/>
            </w:tcMar>
          </w:tcPr>
          <w:p>
            <w:r>
              <w:rPr>
                <w:b w:val="false"/>
                <w:bCs w:val="false"/>
              </w:rPr>
              <w:t xml:space="preserve">Kampanjen levererar inte mer när budgetgränsen för perioden nåtts (§2.6, §5.3).</w:t>
            </w:r>
          </w:p>
        </w:tc>
      </w:tr>
      <w:tr>
        <w:trPr>
          <w:cantSplit/>
        </w:trPr>
        <w:tc>
          <w:tcPr>
            <w:tcW w:type="dxa" w:w="2800"/>
            <w:shd w:fill="F5F5F5" w:color="auto" w:val="clear"/>
            <w:tcMar>
              <w:top w:type="dxa" w:w="80"/>
              <w:left w:type="dxa" w:w="120"/>
              <w:bottom w:type="dxa" w:w="80"/>
              <w:right w:type="dxa" w:w="120"/>
            </w:tcMar>
          </w:tcPr>
          <w:p>
            <w:r>
              <w:rPr>
                <w:b w:val="false"/>
                <w:bCs w:val="false"/>
              </w:rPr>
              <w:t xml:space="preserve">Kampanjens slutdatum har passerat</w:t>
            </w:r>
          </w:p>
        </w:tc>
        <w:tc>
          <w:tcPr>
            <w:tcW w:type="dxa" w:w="6000"/>
            <w:shd w:fill="F5F5F5" w:color="auto" w:val="clear"/>
            <w:tcMar>
              <w:top w:type="dxa" w:w="80"/>
              <w:left w:type="dxa" w:w="120"/>
              <w:bottom w:type="dxa" w:w="80"/>
              <w:right w:type="dxa" w:w="120"/>
            </w:tcMar>
          </w:tcPr>
          <w:p>
            <w:r>
              <w:rPr>
                <w:b w:val="false"/>
                <w:bCs w:val="false"/>
              </w:rPr>
              <w:t xml:space="preserve">Annonser levererar inte efter kampanjens angivna slutdatum.</w:t>
            </w:r>
          </w:p>
        </w:tc>
      </w:tr>
      <w:tr>
        <w:trPr>
          <w:cantSplit/>
        </w:trPr>
        <w:tc>
          <w:tcPr>
            <w:tcW w:type="dxa" w:w="2800"/>
            <w:tcMar>
              <w:top w:type="dxa" w:w="80"/>
              <w:left w:type="dxa" w:w="120"/>
              <w:bottom w:type="dxa" w:w="80"/>
              <w:right w:type="dxa" w:w="120"/>
            </w:tcMar>
          </w:tcPr>
          <w:p>
            <w:r>
              <w:rPr>
                <w:b w:val="false"/>
                <w:bCs w:val="false"/>
              </w:rPr>
              <w:t xml:space="preserve">Faktureringsstatus</w:t>
            </w:r>
          </w:p>
        </w:tc>
        <w:tc>
          <w:tcPr>
            <w:tcW w:type="dxa" w:w="6000"/>
            <w:tcMar>
              <w:top w:type="dxa" w:w="80"/>
              <w:left w:type="dxa" w:w="120"/>
              <w:bottom w:type="dxa" w:w="80"/>
              <w:right w:type="dxa" w:w="120"/>
            </w:tcMar>
          </w:tcPr>
          <w:p>
            <w:r>
              <w:rPr>
                <w:b w:val="false"/>
                <w:bCs w:val="false"/>
              </w:rPr>
              <w:t xml:space="preserve">Ett misslyckat kortköp eller en obetald faktura pausar leverans tills det är löst (§2.6).</w:t>
            </w:r>
          </w:p>
        </w:tc>
      </w:tr>
      <w:tr>
        <w:trPr>
          <w:cantSplit/>
        </w:trPr>
        <w:tc>
          <w:tcPr>
            <w:tcW w:type="dxa" w:w="2800"/>
            <w:shd w:fill="F5F5F5" w:color="auto" w:val="clear"/>
            <w:tcMar>
              <w:top w:type="dxa" w:w="80"/>
              <w:left w:type="dxa" w:w="120"/>
              <w:bottom w:type="dxa" w:w="80"/>
              <w:right w:type="dxa" w:w="120"/>
            </w:tcMar>
          </w:tcPr>
          <w:p>
            <w:r>
              <w:rPr>
                <w:b w:val="false"/>
                <w:bCs w:val="false"/>
              </w:rPr>
              <w:t xml:space="preserve">Ad-policy/landningssida</w:t>
            </w:r>
          </w:p>
        </w:tc>
        <w:tc>
          <w:tcPr>
            <w:tcW w:type="dxa" w:w="6000"/>
            <w:shd w:fill="F5F5F5" w:color="auto" w:val="clear"/>
            <w:tcMar>
              <w:top w:type="dxa" w:w="80"/>
              <w:left w:type="dxa" w:w="120"/>
              <w:bottom w:type="dxa" w:w="80"/>
              <w:right w:type="dxa" w:w="120"/>
            </w:tcMar>
          </w:tcPr>
          <w:p>
            <w:r>
              <w:rPr>
                <w:b w:val="false"/>
                <w:bCs w:val="false"/>
              </w:rPr>
              <w:t xml:space="preserve">Vanligaste orsaken: annonstext eller landningssida som inte följer OpenAIs annonspolicy, eller en landningssida som blockerar OpenAIs user-agents/IP-adresser (§8).</w:t>
            </w:r>
          </w:p>
        </w:tc>
      </w:tr>
    </w:tbl>
    <w:p>
      <w:pPr>
        <w:spacing w:after="160"/>
      </w:pPr>
      <w:r>
        <w:t xml:space="preserve">Vid ett avvisat/icke-levererande godkännande kan ni antingen redigera annonsen och skicka in den på nytt, eller begära en förnyad granskning om ni anser att avvisningen var felaktig.</w:t>
      </w:r>
    </w:p>
    <w:p>
      <w:pPr>
        <w:pStyle w:val="Heading3"/>
        <w:spacing w:after="100" w:before="200"/>
      </w:pPr>
      <w:r>
        <w:t xml:space="preserve">13.5 Praktiska felsökningstips vid rapportering</w:t>
      </w:r>
    </w:p>
    <w:p>
      <w:pPr>
        <w:pStyle w:val="ListParagraph"/>
        <w:numPr>
          <w:ilvl w:val="0"/>
          <w:numId w:val="1"/>
        </w:numPr>
        <w:spacing w:after="80"/>
      </w:pPr>
      <w:r>
        <w:t xml:space="preserve">Vänta minst 24 timmar efter lansering innan ni rapporterar ett leveransproblem – ge kampanjen tid att komma igång.</w:t>
      </w:r>
    </w:p>
    <w:p>
      <w:pPr>
        <w:pStyle w:val="ListParagraph"/>
        <w:numPr>
          <w:ilvl w:val="0"/>
          <w:numId w:val="1"/>
        </w:numPr>
        <w:spacing w:after="80"/>
      </w:pPr>
      <w:r>
        <w:t xml:space="preserve">Rapporteringen i Ads Manager kan självt ligga upp till 7 timmar efter faktisk leverans, så en tom eller ofullständig rapport just nu betyder inte nödvändigtvis att inget levererats.</w:t>
      </w:r>
    </w:p>
    <w:p>
      <w:pPr>
        <w:pStyle w:val="ListParagraph"/>
        <w:numPr>
          <w:ilvl w:val="0"/>
          <w:numId w:val="1"/>
        </w:numPr>
        <w:spacing w:after="80"/>
      </w:pPr>
      <w:r>
        <w:t xml:space="preserve">Ser ni fortfarande noll visningar efter detta: kontrollera i tur och ordning kontoverifiering, betalning, annonsstatus (Serving/Not serving) och landningssidans crawler-åtkomst (§8) innan ni kontaktar support.</w:t>
      </w:r>
    </w:p>
    <w:p>
      <w:pPr>
        <w:pStyle w:val="ListParagraph"/>
        <w:numPr>
          <w:ilvl w:val="0"/>
          <w:numId w:val="1"/>
        </w:numPr>
        <w:spacing w:after="80"/>
      </w:pPr>
      <w:r>
        <w:t xml:space="preserve">Vid kontakt med OpenAI-support, ha följande redo: annonsens rubrik och copy, ev. avvisningskod/meddelande, landningsside-URL, och tidpunkten ni fick avisering.</w:t>
      </w:r>
    </w:p>
    <w:p>
      <w:pPr>
        <w:pStyle w:val="Heading1"/>
        <w:spacing w:after="200" w:before="400"/>
      </w:pPr>
      <w:r>
        <w:t xml:space="preserve">14. Rapportering &amp; KPI:er</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6200"/>
      </w:tblGrid>
      <w:tr>
        <w:trPr>
          <w:tblHeader/>
        </w:trPr>
        <w:tc>
          <w:tcPr>
            <w:tcW w:type="dxa" w:w="2600"/>
            <w:shd w:fill="1E7A4C" w:color="auto" w:val="clear"/>
            <w:tcMar>
              <w:top w:type="dxa" w:w="80"/>
              <w:left w:type="dxa" w:w="120"/>
              <w:bottom w:type="dxa" w:w="80"/>
              <w:right w:type="dxa" w:w="120"/>
            </w:tcMar>
          </w:tcPr>
          <w:p>
            <w:r>
              <w:rPr>
                <w:b/>
                <w:bCs/>
                <w:color w:val="FFFFFF"/>
              </w:rPr>
              <w:t xml:space="preserve">Mått</w:t>
            </w:r>
          </w:p>
        </w:tc>
        <w:tc>
          <w:tcPr>
            <w:tcW w:type="dxa" w:w="6200"/>
            <w:shd w:fill="1E7A4C" w:color="auto" w:val="clear"/>
            <w:tcMar>
              <w:top w:type="dxa" w:w="80"/>
              <w:left w:type="dxa" w:w="120"/>
              <w:bottom w:type="dxa" w:w="80"/>
              <w:right w:type="dxa" w:w="120"/>
            </w:tcMar>
          </w:tcPr>
          <w:p>
            <w:r>
              <w:rPr>
                <w:b/>
                <w:bCs/>
                <w:color w:val="FFFFFF"/>
              </w:rPr>
              <w:t xml:space="preserve">Beskrivning</w:t>
            </w:r>
          </w:p>
        </w:tc>
      </w:tr>
      <w:tr>
        <w:trPr>
          <w:cantSplit/>
        </w:trPr>
        <w:tc>
          <w:tcPr>
            <w:tcW w:type="dxa" w:w="2600"/>
            <w:tcMar>
              <w:top w:type="dxa" w:w="80"/>
              <w:left w:type="dxa" w:w="120"/>
              <w:bottom w:type="dxa" w:w="80"/>
              <w:right w:type="dxa" w:w="120"/>
            </w:tcMar>
          </w:tcPr>
          <w:p>
            <w:r>
              <w:rPr>
                <w:b w:val="false"/>
                <w:bCs w:val="false"/>
              </w:rPr>
              <w:t xml:space="preserve">Impressions</w:t>
            </w:r>
          </w:p>
        </w:tc>
        <w:tc>
          <w:tcPr>
            <w:tcW w:type="dxa" w:w="6200"/>
            <w:tcMar>
              <w:top w:type="dxa" w:w="80"/>
              <w:left w:type="dxa" w:w="120"/>
              <w:bottom w:type="dxa" w:w="80"/>
              <w:right w:type="dxa" w:w="120"/>
            </w:tcMar>
          </w:tcPr>
          <w:p>
            <w:r>
              <w:rPr>
                <w:b w:val="false"/>
                <w:bCs w:val="false"/>
              </w:rPr>
              <w:t xml:space="preserve">Antal visningar av annonsen.</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Clicks</w:t>
            </w:r>
          </w:p>
        </w:tc>
        <w:tc>
          <w:tcPr>
            <w:tcW w:type="dxa" w:w="6200"/>
            <w:shd w:fill="F5F5F5" w:color="auto" w:val="clear"/>
            <w:tcMar>
              <w:top w:type="dxa" w:w="80"/>
              <w:left w:type="dxa" w:w="120"/>
              <w:bottom w:type="dxa" w:w="80"/>
              <w:right w:type="dxa" w:w="120"/>
            </w:tcMar>
          </w:tcPr>
          <w:p>
            <w:r>
              <w:rPr>
                <w:b w:val="false"/>
                <w:bCs w:val="false"/>
              </w:rPr>
              <w:t xml:space="preserve">Antal giltiga klick.</w:t>
            </w:r>
          </w:p>
        </w:tc>
      </w:tr>
      <w:tr>
        <w:trPr>
          <w:cantSplit/>
        </w:trPr>
        <w:tc>
          <w:tcPr>
            <w:tcW w:type="dxa" w:w="2600"/>
            <w:tcMar>
              <w:top w:type="dxa" w:w="80"/>
              <w:left w:type="dxa" w:w="120"/>
              <w:bottom w:type="dxa" w:w="80"/>
              <w:right w:type="dxa" w:w="120"/>
            </w:tcMar>
          </w:tcPr>
          <w:p>
            <w:r>
              <w:rPr>
                <w:b w:val="false"/>
                <w:bCs w:val="false"/>
              </w:rPr>
              <w:t xml:space="preserve">Spend</w:t>
            </w:r>
          </w:p>
        </w:tc>
        <w:tc>
          <w:tcPr>
            <w:tcW w:type="dxa" w:w="6200"/>
            <w:tcMar>
              <w:top w:type="dxa" w:w="80"/>
              <w:left w:type="dxa" w:w="120"/>
              <w:bottom w:type="dxa" w:w="80"/>
              <w:right w:type="dxa" w:w="120"/>
            </w:tcMar>
          </w:tcPr>
          <w:p>
            <w:r>
              <w:rPr>
                <w:b w:val="false"/>
                <w:bCs w:val="false"/>
              </w:rPr>
              <w:t xml:space="preserve">Total kostnad. Kan visas fördröjt jämfört med visningar/klick.</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CTR</w:t>
            </w:r>
          </w:p>
        </w:tc>
        <w:tc>
          <w:tcPr>
            <w:tcW w:type="dxa" w:w="6200"/>
            <w:shd w:fill="F5F5F5" w:color="auto" w:val="clear"/>
            <w:tcMar>
              <w:top w:type="dxa" w:w="80"/>
              <w:left w:type="dxa" w:w="120"/>
              <w:bottom w:type="dxa" w:w="80"/>
              <w:right w:type="dxa" w:w="120"/>
            </w:tcMar>
          </w:tcPr>
          <w:p>
            <w:r>
              <w:rPr>
                <w:b w:val="false"/>
                <w:bCs w:val="false"/>
              </w:rPr>
              <w:t xml:space="preserve">Klickfrekvens: klick delat på visningar.</w:t>
            </w:r>
          </w:p>
        </w:tc>
      </w:tr>
      <w:tr>
        <w:trPr>
          <w:cantSplit/>
        </w:trPr>
        <w:tc>
          <w:tcPr>
            <w:tcW w:type="dxa" w:w="2600"/>
            <w:tcMar>
              <w:top w:type="dxa" w:w="80"/>
              <w:left w:type="dxa" w:w="120"/>
              <w:bottom w:type="dxa" w:w="80"/>
              <w:right w:type="dxa" w:w="120"/>
            </w:tcMar>
          </w:tcPr>
          <w:p>
            <w:r>
              <w:rPr>
                <w:b w:val="false"/>
                <w:bCs w:val="false"/>
              </w:rPr>
              <w:t xml:space="preserve">Avg. CPC / Avg. CPM</w:t>
            </w:r>
          </w:p>
        </w:tc>
        <w:tc>
          <w:tcPr>
            <w:tcW w:type="dxa" w:w="6200"/>
            <w:tcMar>
              <w:top w:type="dxa" w:w="80"/>
              <w:left w:type="dxa" w:w="120"/>
              <w:bottom w:type="dxa" w:w="80"/>
              <w:right w:type="dxa" w:w="120"/>
            </w:tcMar>
          </w:tcPr>
          <w:p>
            <w:r>
              <w:rPr>
                <w:b w:val="false"/>
                <w:bCs w:val="false"/>
              </w:rPr>
              <w:t xml:space="preserve">Genomsnittlig kostnad per klick respektive per 1 000 visningar.</w:t>
            </w:r>
          </w:p>
        </w:tc>
      </w:tr>
      <w:tr>
        <w:trPr>
          <w:cantSplit/>
        </w:trPr>
        <w:tc>
          <w:tcPr>
            <w:tcW w:type="dxa" w:w="2600"/>
            <w:shd w:fill="F5F5F5" w:color="auto" w:val="clear"/>
            <w:tcMar>
              <w:top w:type="dxa" w:w="80"/>
              <w:left w:type="dxa" w:w="120"/>
              <w:bottom w:type="dxa" w:w="80"/>
              <w:right w:type="dxa" w:w="120"/>
            </w:tcMar>
          </w:tcPr>
          <w:p>
            <w:r>
              <w:rPr>
                <w:b w:val="false"/>
                <w:bCs w:val="false"/>
              </w:rPr>
              <w:t xml:space="preserve">Conversions</w:t>
            </w:r>
          </w:p>
        </w:tc>
        <w:tc>
          <w:tcPr>
            <w:tcW w:type="dxa" w:w="6200"/>
            <w:shd w:fill="F5F5F5" w:color="auto" w:val="clear"/>
            <w:tcMar>
              <w:top w:type="dxa" w:w="80"/>
              <w:left w:type="dxa" w:w="120"/>
              <w:bottom w:type="dxa" w:w="80"/>
              <w:right w:type="dxa" w:w="120"/>
            </w:tcMar>
          </w:tcPr>
          <w:p>
            <w:r>
              <w:rPr>
                <w:b w:val="false"/>
                <w:bCs w:val="false"/>
              </w:rPr>
              <w:t xml:space="preserve">Klickbaserade konverteringar från spårade händelser (se §9.1).</w:t>
            </w:r>
          </w:p>
        </w:tc>
      </w:tr>
      <w:tr>
        <w:trPr>
          <w:cantSplit/>
        </w:trPr>
        <w:tc>
          <w:tcPr>
            <w:tcW w:type="dxa" w:w="2600"/>
            <w:tcMar>
              <w:top w:type="dxa" w:w="80"/>
              <w:left w:type="dxa" w:w="120"/>
              <w:bottom w:type="dxa" w:w="80"/>
              <w:right w:type="dxa" w:w="120"/>
            </w:tcMar>
          </w:tcPr>
          <w:p>
            <w:r>
              <w:rPr>
                <w:b w:val="false"/>
                <w:bCs w:val="false"/>
              </w:rPr>
              <w:t xml:space="preserve">View-through conversions</w:t>
            </w:r>
          </w:p>
        </w:tc>
        <w:tc>
          <w:tcPr>
            <w:tcW w:type="dxa" w:w="6200"/>
            <w:tcMar>
              <w:top w:type="dxa" w:w="80"/>
              <w:left w:type="dxa" w:w="120"/>
              <w:bottom w:type="dxa" w:w="80"/>
              <w:right w:type="dxa" w:w="120"/>
            </w:tcMar>
          </w:tcPr>
          <w:p>
            <w:r>
              <w:rPr>
                <w:b w:val="false"/>
                <w:bCs w:val="false"/>
              </w:rPr>
              <w:t xml:space="preserve">Separat mått för konverteringar inom ett dygn efter visning utan klick – ingår inte i Conversions och påverkar inte budgivning/CPA.</w:t>
            </w:r>
          </w:p>
        </w:tc>
      </w:tr>
    </w:tbl>
    <w:p>
      <w:pPr>
        <w:spacing w:after="160"/>
      </w:pPr>
      <w:r>
        <w:t xml:space="preserve">Komplettera plattformens egna rapporter med UTM-parametrar (§9.8) för att följa upp ChatGPT-trafikens beteende i GA4 eller annat analysverktyg – särskilt användbart för att se on-site-beteende även för mål som ännu inte är kopplade som spårade konverteringshändelser i Ads Manager.</w:t>
      </w:r>
    </w:p>
    <w:p>
      <w:pPr>
        <w:pStyle w:val="Heading1"/>
        <w:spacing w:after="200" w:before="400"/>
      </w:pPr>
      <w:r>
        <w:t xml:space="preserve">15. Vanliga fallgropar</w:t>
      </w:r>
    </w:p>
    <w:p>
      <w:pPr>
        <w:pStyle w:val="ListParagraph"/>
        <w:numPr>
          <w:ilvl w:val="0"/>
          <w:numId w:val="1"/>
        </w:numPr>
        <w:spacing w:after="80"/>
      </w:pPr>
      <w:r>
        <w:t xml:space="preserve">Behandla context hints som sökord och försöka "exact-matcha" fraser – de är avsiktssignaler, inte matchningsregler, och överdrivet detaljerade hints ger matchningssystemet inget utrymme att arbeta med.</w:t>
      </w:r>
    </w:p>
    <w:p>
      <w:pPr>
        <w:pStyle w:val="ListParagraph"/>
        <w:numPr>
          <w:ilvl w:val="0"/>
          <w:numId w:val="1"/>
        </w:numPr>
        <w:spacing w:after="80"/>
      </w:pPr>
      <w:r>
        <w:t xml:space="preserve">Länka annonser till en generisk startsida istället för en specifik, matchande produkt- eller innehållssida.</w:t>
      </w:r>
    </w:p>
    <w:p>
      <w:pPr>
        <w:pStyle w:val="ListParagraph"/>
        <w:numPr>
          <w:ilvl w:val="0"/>
          <w:numId w:val="1"/>
        </w:numPr>
        <w:spacing w:after="80"/>
      </w:pPr>
      <w:r>
        <w:t xml:space="preserve">Blockera OAI-AdsBot (eller OAI-SearchBot för produktflöden) i robots.txt eller via bot-skyddstjänster, vilket hindrar godkännande helt.</w:t>
      </w:r>
    </w:p>
    <w:p>
      <w:pPr>
        <w:pStyle w:val="ListParagraph"/>
        <w:numPr>
          <w:ilvl w:val="0"/>
          <w:numId w:val="1"/>
        </w:numPr>
        <w:spacing w:after="80"/>
      </w:pPr>
      <w:r>
        <w:t xml:space="preserve">Lansera utan pixel/Conversions API på plats, vilket gör att de första veckornas resultat inte går att lita på.</w:t>
      </w:r>
    </w:p>
    <w:p>
      <w:pPr>
        <w:pStyle w:val="ListParagraph"/>
        <w:numPr>
          <w:ilvl w:val="0"/>
          <w:numId w:val="1"/>
        </w:numPr>
        <w:spacing w:after="80"/>
      </w:pPr>
      <w:r>
        <w:t xml:space="preserve">Optimera aggressivt redan under vecka ett innan tillräcklig data har samlats in.</w:t>
      </w:r>
    </w:p>
    <w:p>
      <w:pPr>
        <w:pStyle w:val="ListParagraph"/>
        <w:numPr>
          <w:ilvl w:val="0"/>
          <w:numId w:val="1"/>
        </w:numPr>
        <w:spacing w:after="80"/>
      </w:pPr>
      <w:r>
        <w:t xml:space="preserve">Bygga en enda bred annonsgrupp med en vag hint istället för flera fokuserade annonsgrupper per publik/intention.</w:t>
      </w:r>
    </w:p>
    <w:p>
      <w:pPr>
        <w:pStyle w:val="ListParagraph"/>
        <w:numPr>
          <w:ilvl w:val="0"/>
          <w:numId w:val="1"/>
        </w:numPr>
        <w:spacing w:after="80"/>
      </w:pPr>
      <w:r>
        <w:t xml:space="preserve">Använda samma rubrik-/copy-formulering i alla varianter istället för att ge systemet flera distinkta vinklar att matcha mot.</w:t>
      </w:r>
    </w:p>
    <w:p>
      <w:pPr>
        <w:pStyle w:val="ListParagraph"/>
        <w:numPr>
          <w:ilvl w:val="0"/>
          <w:numId w:val="1"/>
        </w:numPr>
        <w:spacing w:after="80"/>
      </w:pPr>
      <w:r>
        <w:t xml:space="preserve">Glömma att skicka samma event_id från både pixel och Conversions API, vilket kan dubbelräkna konverteringar.</w:t>
      </w:r>
    </w:p>
    <w:p>
      <w:pPr>
        <w:pStyle w:val="ListParagraph"/>
        <w:numPr>
          <w:ilvl w:val="0"/>
          <w:numId w:val="1"/>
        </w:numPr>
        <w:spacing w:after="80"/>
      </w:pPr>
      <w:r>
        <w:t xml:space="preserve">Underskatta granskningstiden för känsliga kategorier (hälsa, finans, dating) och lansera för nära ett viktigt kampanjstartdatum.</w:t>
      </w:r>
    </w:p>
    <w:p>
      <w:r>
        <w:br w:type="page"/>
      </w:r>
    </w:p>
    <w:p>
      <w:pPr>
        <w:pStyle w:val="Heading1"/>
        <w:spacing w:after="200" w:before="400"/>
      </w:pPr>
      <w:r>
        <w:t xml:space="preserve">16. AI-genererade context hints &amp; annonstext – färdiga prompts</w:t>
      </w:r>
    </w:p>
    <w:p>
      <w:pPr>
        <w:spacing w:after="160"/>
      </w:pPr>
      <w:r>
        <w:t xml:space="preserve">Context hints och annonstext (§6–§7) är textarbete, och det går utmärkt att ta hjälp av en AI-assistent för att ta fram förslag snabbare. Sedan 16 september 2026 finns dessutom ett OFFICIELLT sätt att göra precis detta direkt i ChatGPT – läs §16.0 först, eftersom det sannolikt är den snabbaste vägen för er. §16.1–16.4 är kompletterande, kopierbara promptmallar att använda i valfri AI-assistent (Claude, ChatGPT m.fl.) när ni vill ha mer kontroll över processen, arbeta i en annan miljö, eller inte har tillgång till ChatGPT Work.</w:t>
      </w:r>
    </w:p>
    <w:p>
      <w:pPr>
        <w:pStyle w:val="Heading3"/>
        <w:spacing w:after="100" w:before="200"/>
      </w:pPr>
      <w:r>
        <w:t xml:space="preserve">16.0 Nytt: Ads Manager-pluginen i ChatGPT Work (officiell, promptbaserad)</w:t>
      </w:r>
    </w:p>
    <w:p>
      <w:pPr>
        <w:spacing w:after="160"/>
      </w:pPr>
      <w:r>
        <w:t xml:space="preserve">OpenAI lanserade den 16 september 2026 en Ads Manager-plugin för ChatGPT Work (OpenAIs agent-app) som gör precis det ni ursprungligen efterfrågade: ni skriver en instruktion i vanligt språk, och pluginen skapar, uppdaterar eller analyserar kampanjer direkt i Ads Manager. Exempel på vad ni kan skriva:</w:t>
      </w:r>
    </w:p>
    <w:p>
      <w:pPr>
        <w:shd w:fill="F2F2F2" w:color="auto" w:val="clear"/>
        <w:spacing w:after="160"/>
      </w:pPr>
      <w:r>
        <w:rPr>
          <w:rFonts w:ascii="Consolas" w:cs="Consolas" w:eastAsia="Consolas" w:hAnsi="Consolas"/>
          <w:sz w:val="18"/>
          <w:szCs w:val="18"/>
        </w:rPr>
        <w:t xml:space="preserve">Skapa en kampanj för [produkt/tjänst] utifrån den här webbplatsen: [URL].</w:t>
      </w:r>
      <w:r>
        <w:br/>
        <w:t xml:space="preserve"/>
      </w:r>
      <w:r>
        <w:rPr>
          <w:rFonts w:ascii="Consolas" w:cs="Consolas" w:eastAsia="Consolas" w:hAnsi="Consolas"/>
          <w:sz w:val="18"/>
          <w:szCs w:val="18"/>
        </w:rPr>
        <w:t xml:space="preserve">Föreslå context hints och tre rubrik-/copy-varianter, men lägg inte kampanjen live än.</w:t>
      </w:r>
    </w:p>
    <w:p>
      <w:pPr>
        <w:shd w:fill="F2F2F2" w:color="auto" w:val="clear"/>
        <w:spacing w:after="160"/>
      </w:pPr>
      <w:r>
        <w:rPr>
          <w:rFonts w:ascii="Consolas" w:cs="Consolas" w:eastAsia="Consolas" w:hAnsi="Consolas"/>
          <w:sz w:val="18"/>
          <w:szCs w:val="18"/>
        </w:rPr>
        <w:t xml:space="preserve">Analysera hur [kampanjnamn] presterat den senaste veckan.</w:t>
      </w:r>
      <w:r>
        <w:br/>
        <w:t xml:space="preserve"/>
      </w:r>
      <w:r>
        <w:rPr>
          <w:rFonts w:ascii="Consolas" w:cs="Consolas" w:eastAsia="Consolas" w:hAnsi="Consolas"/>
          <w:sz w:val="18"/>
          <w:szCs w:val="18"/>
        </w:rPr>
        <w:t xml:space="preserve">Vad bör vi ändra för att förbättra klickfrekvensen?</w:t>
      </w:r>
    </w:p>
    <w:p>
      <w:pPr>
        <w:pStyle w:val="ListParagraph"/>
        <w:numPr>
          <w:ilvl w:val="0"/>
          <w:numId w:val="1"/>
        </w:numPr>
        <w:spacing w:after="80"/>
      </w:pPr>
      <w:r>
        <w:t xml:space="preserve">Pluginen kan omvandla en webbplats eller ett kort brief till en färdig kampanjstruktur (kampanj → annonsgrupp → annons) med context hints och annonstext.</w:t>
      </w:r>
    </w:p>
    <w:p>
      <w:pPr>
        <w:pStyle w:val="ListParagraph"/>
        <w:numPr>
          <w:ilvl w:val="0"/>
          <w:numId w:val="1"/>
        </w:numPr>
        <w:spacing w:after="80"/>
      </w:pPr>
      <w:r>
        <w:t xml:space="preserve">Den kan förklara prestanda i vanligt språk och föreslå konkreta nästa steg, istället för att ni själva behöver tolka rapporttabeller.</w:t>
      </w:r>
    </w:p>
    <w:p>
      <w:pPr>
        <w:pStyle w:val="ListParagraph"/>
        <w:numPr>
          <w:ilvl w:val="0"/>
          <w:numId w:val="1"/>
        </w:numPr>
        <w:spacing w:after="80"/>
      </w:pPr>
      <w:r>
        <w:t xml:space="preserve">Ni behåller alltid kontrollen: granska allt pluginen föreslår innan en kampanj sätts live, precis som med de manuella promptmallarna nedan.</w:t>
      </w:r>
    </w:p>
    <w:p>
      <w:pPr>
        <w:pStyle w:val="ListParagraph"/>
        <w:numPr>
          <w:ilvl w:val="0"/>
          <w:numId w:val="1"/>
        </w:numPr>
        <w:spacing w:after="80"/>
      </w:pPr>
      <w:r>
        <w:t xml:space="preserve">Funktionen namnges i OpenAIs annonsering som tillgänglig i ChatGPT (med särskild framhävning av ChatGPT Work) – kontrollera i er Ads Manager-instans om pluginen redan syns som tillgänglig, eftersom utrullningen sker gradvis.</w:t>
      </w:r>
    </w:p>
    <w:p>
      <w:pPr>
        <w:spacing w:after="160"/>
      </w:pPr>
      <w:r>
        <w:t xml:space="preserve">Fungerar inte pluginen än för ert konto, eller vill ni bara skriva promptar i vilken AI-chatt som helst utan att koppla ihop det med ert Ads Manager-konto direkt, använder ni promptmallarna i §16.1–16.4 nedan istället – innehållet ni får ut är detsamma i grunden, ni klistrar bara in resultatet manuellt i Ads Manager.</w:t>
      </w:r>
    </w:p>
    <w:p>
      <w:pPr>
        <w:pStyle w:val="Heading3"/>
        <w:spacing w:after="100" w:before="200"/>
      </w:pPr>
      <w:r>
        <w:t xml:space="preserve">16.1 Prompt: generera context hints för en annonsgrupp</w:t>
      </w:r>
    </w:p>
    <w:p>
      <w:pPr>
        <w:shd w:fill="F2F2F2" w:color="auto" w:val="clear"/>
        <w:spacing w:after="160"/>
      </w:pPr>
      <w:r>
        <w:rPr>
          <w:rFonts w:ascii="Consolas" w:cs="Consolas" w:eastAsia="Consolas" w:hAnsi="Consolas"/>
          <w:sz w:val="18"/>
          <w:szCs w:val="18"/>
        </w:rPr>
        <w:t xml:space="preserve">Du hjälper mig skriva context hints för en ChatGPT Ads-annonsgrupp (OpenAI Ads Manager).</w:t>
      </w:r>
      <w:r>
        <w:br/>
        <w:t xml:space="preserve"/>
      </w:r>
      <w:r>
        <w:rPr>
          <w:rFonts w:ascii="Consolas" w:cs="Consolas" w:eastAsia="Consolas" w:hAnsi="Consolas"/>
          <w:sz w:val="18"/>
          <w:szCs w:val="18"/>
        </w:rPr>
        <w:t xml:space="preserve">Context hints är INTE sökord – de är korta, naturligt skrivna fraser som beskriver ett</w:t>
      </w:r>
      <w:r>
        <w:br/>
        <w:t xml:space="preserve"/>
      </w:r>
      <w:r>
        <w:rPr>
          <w:rFonts w:ascii="Consolas" w:cs="Consolas" w:eastAsia="Consolas" w:hAnsi="Consolas"/>
          <w:sz w:val="18"/>
          <w:szCs w:val="18"/>
        </w:rPr>
        <w:t xml:space="preserve">kundbehov och en situation, enligt formeln Vad / Vem / När. Det finns ingen negativ</w:t>
      </w:r>
      <w:r>
        <w:br/>
        <w:t xml:space="preserve"/>
      </w:r>
      <w:r>
        <w:rPr>
          <w:rFonts w:ascii="Consolas" w:cs="Consolas" w:eastAsia="Consolas" w:hAnsi="Consolas"/>
          <w:sz w:val="18"/>
          <w:szCs w:val="18"/>
        </w:rPr>
        <w:t xml:space="preserve">targeting i ChatGPT Ads, så disqualifiers (vem/vad erbjudandet INTE passar för) måste</w:t>
      </w:r>
      <w:r>
        <w:br/>
        <w:t xml:space="preserve"/>
      </w:r>
      <w:r>
        <w:rPr>
          <w:rFonts w:ascii="Consolas" w:cs="Consolas" w:eastAsia="Consolas" w:hAnsi="Consolas"/>
          <w:sz w:val="18"/>
          <w:szCs w:val="18"/>
        </w:rPr>
        <w:t xml:space="preserve">skrivas in i hint-texten själv.</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Produkt/tjänst: [beskriv produkten eller tjänsten]</w:t>
      </w:r>
      <w:r>
        <w:br/>
        <w:t xml:space="preserve"/>
      </w:r>
      <w:r>
        <w:rPr>
          <w:rFonts w:ascii="Consolas" w:cs="Consolas" w:eastAsia="Consolas" w:hAnsi="Consolas"/>
          <w:sz w:val="18"/>
          <w:szCs w:val="18"/>
        </w:rPr>
        <w:t xml:space="preserve">Vad: [viktiga egenskaper, pris, tillgänglighet, serviceområde]</w:t>
      </w:r>
      <w:r>
        <w:br/>
        <w:t xml:space="preserve"/>
      </w:r>
      <w:r>
        <w:rPr>
          <w:rFonts w:ascii="Consolas" w:cs="Consolas" w:eastAsia="Consolas" w:hAnsi="Consolas"/>
          <w:sz w:val="18"/>
          <w:szCs w:val="18"/>
        </w:rPr>
        <w:t xml:space="preserve">Vem: [kundens behov, förutsättningar eller situation]</w:t>
      </w:r>
      <w:r>
        <w:br/>
        <w:t xml:space="preserve"/>
      </w:r>
      <w:r>
        <w:rPr>
          <w:rFonts w:ascii="Consolas" w:cs="Consolas" w:eastAsia="Consolas" w:hAnsi="Consolas"/>
          <w:sz w:val="18"/>
          <w:szCs w:val="18"/>
        </w:rPr>
        <w:t xml:space="preserve">När: [den situation eller det beslut där erbjudandet blir relevant]</w:t>
      </w:r>
      <w:r>
        <w:br/>
        <w:t xml:space="preserve"/>
      </w:r>
      <w:r>
        <w:rPr>
          <w:rFonts w:ascii="Consolas" w:cs="Consolas" w:eastAsia="Consolas" w:hAnsi="Consolas"/>
          <w:sz w:val="18"/>
          <w:szCs w:val="18"/>
        </w:rPr>
        <w:t xml:space="preserve">Vem/vad passar INTE: [t.ex. fel storlek på kund, fel prissegment, redan befintlig kund]</w:t>
      </w:r>
      <w:r>
        <w:br/>
        <w:t xml:space="preserve"/>
      </w:r>
      <w:r>
        <w:rPr>
          <w:rFonts w:ascii="Consolas" w:cs="Consolas" w:eastAsia="Consolas" w:hAnsi="Consolas"/>
          <w:sz w:val="18"/>
          <w:szCs w:val="18"/>
        </w:rPr>
        <w:t xml:space="preserve">Köpstadium för denna annonsgrupp: [t.ex. "tidig research" eller "redo att köpa" – skriv</w:t>
      </w:r>
      <w:r>
        <w:br/>
        <w:t xml:space="preserve"/>
      </w:r>
      <w:r>
        <w:rPr>
          <w:rFonts w:ascii="Consolas" w:cs="Consolas" w:eastAsia="Consolas" w:hAnsi="Consolas"/>
          <w:sz w:val="18"/>
          <w:szCs w:val="18"/>
        </w:rPr>
        <w:t xml:space="preserve">bara hints för DETTA stadium, andra stadier hör hemma i en annan annonsgrupp]</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Ge mig minst 5, gärna 8, förslag på context hints, en per rad, på högst 1–2 meningar</w:t>
      </w:r>
      <w:r>
        <w:br/>
        <w:t xml:space="preserve"/>
      </w:r>
      <w:r>
        <w:rPr>
          <w:rFonts w:ascii="Consolas" w:cs="Consolas" w:eastAsia="Consolas" w:hAnsi="Consolas"/>
          <w:sz w:val="18"/>
          <w:szCs w:val="18"/>
        </w:rPr>
        <w:t xml:space="preserve">var. Varje hint ska:</w:t>
      </w:r>
      <w:r>
        <w:br/>
        <w:t xml:space="preserve"/>
      </w:r>
      <w:r>
        <w:rPr>
          <w:rFonts w:ascii="Consolas" w:cs="Consolas" w:eastAsia="Consolas" w:hAnsi="Consolas"/>
          <w:sz w:val="18"/>
          <w:szCs w:val="18"/>
        </w:rPr>
        <w:t xml:space="preserve">- beskriva EN tydlig idé, inte en lista av nyckelord</w:t>
      </w:r>
      <w:r>
        <w:br/>
        <w:t xml:space="preserve"/>
      </w:r>
      <w:r>
        <w:rPr>
          <w:rFonts w:ascii="Consolas" w:cs="Consolas" w:eastAsia="Consolas" w:hAnsi="Consolas"/>
          <w:sz w:val="18"/>
          <w:szCs w:val="18"/>
        </w:rPr>
        <w:t xml:space="preserve">- vara specifik nog att beskriva ett verkligt behov, men inte så detaljerad att</w:t>
      </w:r>
      <w:r>
        <w:br/>
        <w:t xml:space="preserve"/>
      </w:r>
      <w:r>
        <w:rPr>
          <w:rFonts w:ascii="Consolas" w:cs="Consolas" w:eastAsia="Consolas" w:hAnsi="Consolas"/>
          <w:sz w:val="18"/>
          <w:szCs w:val="18"/>
        </w:rPr>
        <w:t xml:space="preserve">  den bara matchar en enda exakt formulering</w:t>
      </w:r>
      <w:r>
        <w:br/>
        <w:t xml:space="preserve"/>
      </w:r>
      <w:r>
        <w:rPr>
          <w:rFonts w:ascii="Consolas" w:cs="Consolas" w:eastAsia="Consolas" w:hAnsi="Consolas"/>
          <w:sz w:val="18"/>
          <w:szCs w:val="18"/>
        </w:rPr>
        <w:t xml:space="preserve">- vara skriven som en naturlig fras, inte en sökordskombination</w:t>
      </w:r>
      <w:r>
        <w:br/>
        <w:t xml:space="preserve"/>
      </w:r>
      <w:r>
        <w:rPr>
          <w:rFonts w:ascii="Consolas" w:cs="Consolas" w:eastAsia="Consolas" w:hAnsi="Consolas"/>
          <w:sz w:val="18"/>
          <w:szCs w:val="18"/>
        </w:rPr>
        <w:t xml:space="preserve">- där det är relevant, väva in en disqualifier från listan ovan direkt i meningen</w:t>
      </w:r>
      <w:r>
        <w:br/>
        <w:t xml:space="preserve"/>
      </w:r>
      <w:r>
        <w:rPr>
          <w:rFonts w:ascii="Consolas" w:cs="Consolas" w:eastAsia="Consolas" w:hAnsi="Consolas"/>
          <w:sz w:val="18"/>
          <w:szCs w:val="18"/>
        </w:rPr>
        <w:t xml:space="preserve">Skriv inte om exakt samma sak i flera hints – variera vinkel (funktion, målgrupp,</w:t>
      </w:r>
      <w:r>
        <w:br/>
        <w:t xml:space="preserve"/>
      </w:r>
      <w:r>
        <w:rPr>
          <w:rFonts w:ascii="Consolas" w:cs="Consolas" w:eastAsia="Consolas" w:hAnsi="Consolas"/>
          <w:sz w:val="18"/>
          <w:szCs w:val="18"/>
        </w:rPr>
        <w:t xml:space="preserve">köpsituation), men håll dig till angivet köpstadium.</w:t>
      </w:r>
    </w:p>
    <w:p>
      <w:pPr>
        <w:pStyle w:val="Heading3"/>
        <w:spacing w:after="100" w:before="200"/>
      </w:pPr>
      <w:r>
        <w:t xml:space="preserve">16.2 Prompt: skapa flera rubrik-/copy-varianter</w:t>
      </w:r>
    </w:p>
    <w:p>
      <w:pPr>
        <w:shd w:fill="F2F2F2" w:color="auto" w:val="clear"/>
        <w:spacing w:after="160"/>
      </w:pPr>
      <w:r>
        <w:rPr>
          <w:rFonts w:ascii="Consolas" w:cs="Consolas" w:eastAsia="Consolas" w:hAnsi="Consolas"/>
          <w:sz w:val="18"/>
          <w:szCs w:val="18"/>
        </w:rPr>
        <w:t xml:space="preserve">Skriv annonstext för ChatGPT Ads (OpenAI Ads Manager) för följande erbjudande.</w:t>
      </w:r>
      <w:r>
        <w:br/>
        <w:t xml:space="preserve"/>
      </w:r>
      <w:r>
        <w:rPr>
          <w:rFonts w:ascii="Consolas" w:cs="Consolas" w:eastAsia="Consolas" w:hAnsi="Consolas"/>
          <w:sz w:val="18"/>
          <w:szCs w:val="18"/>
        </w:rPr>
        <w:t xml:space="preserve">Format: en rubrik på cirka 16–24 tecken och en copy-rad på cirka 32–48 tecken,</w:t>
      </w:r>
      <w:r>
        <w:br/>
        <w:t xml:space="preserve"/>
      </w:r>
      <w:r>
        <w:rPr>
          <w:rFonts w:ascii="Consolas" w:cs="Consolas" w:eastAsia="Consolas" w:hAnsi="Consolas"/>
          <w:sz w:val="18"/>
          <w:szCs w:val="18"/>
        </w:rPr>
        <w:t xml:space="preserve">extremt kort och koncentrerat – annonsen visas direkt under ett ChatGPT-svar som</w:t>
      </w:r>
      <w:r>
        <w:br/>
        <w:t xml:space="preserve"/>
      </w:r>
      <w:r>
        <w:rPr>
          <w:rFonts w:ascii="Consolas" w:cs="Consolas" w:eastAsia="Consolas" w:hAnsi="Consolas"/>
          <w:sz w:val="18"/>
          <w:szCs w:val="18"/>
        </w:rPr>
        <w:t xml:space="preserve">redan besvarat användarens fråga.</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Erbjudande: [produkt/tjänst och kärnvärde]</w:t>
      </w:r>
      <w:r>
        <w:br/>
        <w:t xml:space="preserve"/>
      </w:r>
      <w:r>
        <w:rPr>
          <w:rFonts w:ascii="Consolas" w:cs="Consolas" w:eastAsia="Consolas" w:hAnsi="Consolas"/>
          <w:sz w:val="18"/>
          <w:szCs w:val="18"/>
        </w:rPr>
        <w:t xml:space="preserve">Målgrupp/situation: [vem annonsen riktar sig till och när]</w:t>
      </w:r>
      <w:r>
        <w:br/>
        <w:t xml:space="preserve"/>
      </w:r>
      <w:r>
        <w:rPr>
          <w:rFonts w:ascii="Consolas" w:cs="Consolas" w:eastAsia="Consolas" w:hAnsi="Consolas"/>
          <w:sz w:val="18"/>
          <w:szCs w:val="18"/>
        </w:rPr>
        <w:t xml:space="preserve">Landningssida: [vad sidan handlar om / vad besökaren möts av]</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Ge mig 6 par av rubrik + copy. Varje par ska lyfta fram en annan vinkel</w:t>
      </w:r>
      <w:r>
        <w:br/>
        <w:t xml:space="preserve"/>
      </w:r>
      <w:r>
        <w:rPr>
          <w:rFonts w:ascii="Consolas" w:cs="Consolas" w:eastAsia="Consolas" w:hAnsi="Consolas"/>
          <w:sz w:val="18"/>
          <w:szCs w:val="18"/>
        </w:rPr>
        <w:t xml:space="preserve">(t.ex. pris, snabbhet, ett specifikt problem, ett socialt bevis, en specifik</w:t>
      </w:r>
      <w:r>
        <w:br/>
        <w:t xml:space="preserve"/>
      </w:r>
      <w:r>
        <w:rPr>
          <w:rFonts w:ascii="Consolas" w:cs="Consolas" w:eastAsia="Consolas" w:hAnsi="Consolas"/>
          <w:sz w:val="18"/>
          <w:szCs w:val="18"/>
        </w:rPr>
        <w:t xml:space="preserve">funktion) – inga två par får säga i princip samma sak. Undvik generiskt</w:t>
      </w:r>
      <w:r>
        <w:br/>
        <w:t xml:space="preserve"/>
      </w:r>
      <w:r>
        <w:rPr>
          <w:rFonts w:ascii="Consolas" w:cs="Consolas" w:eastAsia="Consolas" w:hAnsi="Consolas"/>
          <w:sz w:val="18"/>
          <w:szCs w:val="18"/>
        </w:rPr>
        <w:t xml:space="preserve">säljspråk ("bäst i klassen", "marknadsledande"): var konkret och sakligt.</w:t>
      </w:r>
    </w:p>
    <w:p>
      <w:pPr>
        <w:pStyle w:val="Heading3"/>
        <w:spacing w:after="100" w:before="200"/>
      </w:pPr>
      <w:r>
        <w:t xml:space="preserve">16.3 Prompt: granska hints mot OpenAIs kvalitetskriterier</w:t>
      </w:r>
    </w:p>
    <w:p>
      <w:pPr>
        <w:shd w:fill="F2F2F2" w:color="auto" w:val="clear"/>
        <w:spacing w:after="160"/>
      </w:pPr>
      <w:r>
        <w:rPr>
          <w:rFonts w:ascii="Consolas" w:cs="Consolas" w:eastAsia="Consolas" w:hAnsi="Consolas"/>
          <w:sz w:val="18"/>
          <w:szCs w:val="18"/>
        </w:rPr>
        <w:t xml:space="preserve">Granska följande context hints för ChatGPT Ads mot dessa fyra kriterier:</w:t>
      </w:r>
      <w:r>
        <w:br/>
        <w:t xml:space="preserve"/>
      </w:r>
      <w:r>
        <w:rPr>
          <w:rFonts w:ascii="Consolas" w:cs="Consolas" w:eastAsia="Consolas" w:hAnsi="Consolas"/>
          <w:sz w:val="18"/>
          <w:szCs w:val="18"/>
        </w:rPr>
        <w:t xml:space="preserve">Additional (tillför information utöver annons/landningssida), Specific (beskriver</w:t>
      </w:r>
      <w:r>
        <w:br/>
        <w:t xml:space="preserve"/>
      </w:r>
      <w:r>
        <w:rPr>
          <w:rFonts w:ascii="Consolas" w:cs="Consolas" w:eastAsia="Consolas" w:hAnsi="Consolas"/>
          <w:sz w:val="18"/>
          <w:szCs w:val="18"/>
        </w:rPr>
        <w:t xml:space="preserve">en konkret funktion/situation, inte en bred kategori), Relevant (genuin koppling</w:t>
      </w:r>
      <w:r>
        <w:br/>
        <w:t xml:space="preserve"/>
      </w:r>
      <w:r>
        <w:rPr>
          <w:rFonts w:ascii="Consolas" w:cs="Consolas" w:eastAsia="Consolas" w:hAnsi="Consolas"/>
          <w:sz w:val="18"/>
          <w:szCs w:val="18"/>
        </w:rPr>
        <w:t xml:space="preserve">mellan erbjudande och behov), Accurate (speglar det verkliga erbjudandet).</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Hints att granska:</w:t>
      </w:r>
      <w:r>
        <w:br/>
        <w:t xml:space="preserve"/>
      </w:r>
      <w:r>
        <w:rPr>
          <w:rFonts w:ascii="Consolas" w:cs="Consolas" w:eastAsia="Consolas" w:hAnsi="Consolas"/>
          <w:sz w:val="18"/>
          <w:szCs w:val="18"/>
        </w:rPr>
        <w:t xml:space="preserve">[klistra in era hints, en per rad]</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För varje hint: säg om den godkänns eller inte, och om inte – ge en kort</w:t>
      </w:r>
      <w:r>
        <w:br/>
        <w:t xml:space="preserve"/>
      </w:r>
      <w:r>
        <w:rPr>
          <w:rFonts w:ascii="Consolas" w:cs="Consolas" w:eastAsia="Consolas" w:hAnsi="Consolas"/>
          <w:sz w:val="18"/>
          <w:szCs w:val="18"/>
        </w:rPr>
        <w:t xml:space="preserve">konkret omskrivning. Flagga även om någon hint är så bred att den snarare</w:t>
      </w:r>
      <w:r>
        <w:br/>
        <w:t xml:space="preserve"/>
      </w:r>
      <w:r>
        <w:rPr>
          <w:rFonts w:ascii="Consolas" w:cs="Consolas" w:eastAsia="Consolas" w:hAnsi="Consolas"/>
          <w:sz w:val="18"/>
          <w:szCs w:val="18"/>
        </w:rPr>
        <w:t xml:space="preserve">liknar ett enstaka sökord än en beskriven situation.</w:t>
      </w:r>
    </w:p>
    <w:p>
      <w:pPr>
        <w:pStyle w:val="Heading3"/>
        <w:spacing w:after="100" w:before="200"/>
      </w:pPr>
      <w:r>
        <w:t xml:space="preserve">16.4 Prompt: omvandla kundspråk till hints</w:t>
      </w:r>
    </w:p>
    <w:p>
      <w:pPr>
        <w:shd w:fill="F2F2F2" w:color="auto" w:val="clear"/>
        <w:spacing w:after="160"/>
      </w:pPr>
      <w:r>
        <w:rPr>
          <w:rFonts w:ascii="Consolas" w:cs="Consolas" w:eastAsia="Consolas" w:hAnsi="Consolas"/>
          <w:sz w:val="18"/>
          <w:szCs w:val="18"/>
        </w:rPr>
        <w:t xml:space="preserve">Nedan är riktiga frågor/formuleringar från kunder (support, säljsamtal, on-site-sök).</w:t>
      </w:r>
      <w:r>
        <w:br/>
        <w:t xml:space="preserve"/>
      </w:r>
      <w:r>
        <w:rPr>
          <w:rFonts w:ascii="Consolas" w:cs="Consolas" w:eastAsia="Consolas" w:hAnsi="Consolas"/>
          <w:sz w:val="18"/>
          <w:szCs w:val="18"/>
        </w:rPr>
        <w:t xml:space="preserve">Gruppera dem efter det bakomliggande beslutet/behovet (inte efter exakt ordval),</w:t>
      </w:r>
      <w:r>
        <w:br/>
        <w:t xml:space="preserve"/>
      </w:r>
      <w:r>
        <w:rPr>
          <w:rFonts w:ascii="Consolas" w:cs="Consolas" w:eastAsia="Consolas" w:hAnsi="Consolas"/>
          <w:sz w:val="18"/>
          <w:szCs w:val="18"/>
        </w:rPr>
        <w:t xml:space="preserve">och föreslå en context hint per grupp enligt Vad/Vem/När-formeln.</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Kundformuleringar:</w:t>
      </w:r>
      <w:r>
        <w:br/>
        <w:t xml:space="preserve"/>
      </w:r>
      <w:r>
        <w:rPr>
          <w:rFonts w:ascii="Consolas" w:cs="Consolas" w:eastAsia="Consolas" w:hAnsi="Consolas"/>
          <w:sz w:val="18"/>
          <w:szCs w:val="18"/>
        </w:rPr>
        <w:t xml:space="preserve">[klistra in en lista med citat/frågor]</w:t>
      </w:r>
      <w:r>
        <w:br/>
        <w:t xml:space="preserve"/>
      </w:r>
      <w:r>
        <w:rPr>
          <w:rFonts w:ascii="Consolas" w:cs="Consolas" w:eastAsia="Consolas" w:hAnsi="Consolas"/>
          <w:sz w:val="18"/>
          <w:szCs w:val="18"/>
        </w:rPr>
        <w:t xml:space="preserve"/>
      </w:r>
      <w:r>
        <w:br/>
        <w:t xml:space="preserve"/>
      </w:r>
      <w:r>
        <w:rPr>
          <w:rFonts w:ascii="Consolas" w:cs="Consolas" w:eastAsia="Consolas" w:hAnsi="Consolas"/>
          <w:sz w:val="18"/>
          <w:szCs w:val="18"/>
        </w:rPr>
        <w:t xml:space="preserve">Visa grupperingen, en kort motivering per grupp, och den föreslagna hinten.</w:t>
      </w:r>
      <w:r>
        <w:br/>
        <w:t xml:space="preserve"/>
      </w:r>
      <w:r>
        <w:rPr>
          <w:rFonts w:ascii="Consolas" w:cs="Consolas" w:eastAsia="Consolas" w:hAnsi="Consolas"/>
          <w:sz w:val="18"/>
          <w:szCs w:val="18"/>
        </w:rPr>
        <w:t xml:space="preserve">Om två grupper är så olika att de borde ligga i separata annonsgrupper</w:t>
      </w:r>
      <w:r>
        <w:br/>
        <w:t xml:space="preserve"/>
      </w:r>
      <w:r>
        <w:rPr>
          <w:rFonts w:ascii="Consolas" w:cs="Consolas" w:eastAsia="Consolas" w:hAnsi="Consolas"/>
          <w:sz w:val="18"/>
          <w:szCs w:val="18"/>
        </w:rPr>
        <w:t xml:space="preserve">(olika produkt, målgrupp eller landningssida) – säg det uttryckligen.</w:t>
      </w:r>
    </w:p>
    <w:p>
      <w:pPr>
        <w:spacing w:after="160"/>
      </w:pPr>
      <w:r>
        <w:t xml:space="preserve">Samma mönster fungerar för §16.1–§16.4 oavsett vilken AI-assistent ni använder. Spara gärna en fungerande promptmall som utgångspunkt per produktkategori, så blir arbetet med att bygga fler annonsgrupper (§4) betydligt snabbare nästa gång.</w:t>
      </w:r>
    </w:p>
    <w:p>
      <w:pPr>
        <w:pStyle w:val="Heading1"/>
        <w:spacing w:after="200" w:before="400"/>
      </w:pPr>
      <w:r>
        <w:t xml:space="preserve">17. Räkneexempel: en komplett annonsgrupp från start till annons</w:t>
      </w:r>
    </w:p>
    <w:p>
      <w:pPr>
        <w:spacing w:after="160"/>
      </w:pPr>
      <w:r>
        <w:t xml:space="preserve">Ett konkret, fiktivt exempel som knyter ihop §4–§9: en Shopify-butik som säljer självvattnande balkonglådor (samma exempelprodukt som används i SEO-delen av detta dokument, §2.1).</w:t>
      </w:r>
    </w:p>
    <w:tbl>
      <w:tblPr>
        <w:tblW w:type="dxa" w:w="8600"/>
        <w:tblBorders>
          <w:top w:val="single" w:color="auto" w:sz="4"/>
          <w:left w:val="single" w:color="auto" w:sz="4"/>
          <w:bottom w:val="single" w:color="auto" w:sz="4"/>
          <w:right w:val="single" w:color="auto" w:sz="4"/>
          <w:insideH w:val="single" w:color="auto" w:sz="4"/>
          <w:insideV w:val="single" w:color="auto" w:sz="4"/>
        </w:tblBorders>
      </w:tblPr>
      <w:tblGrid>
        <w:gridCol w:w="1800"/>
        <w:gridCol w:w="6800"/>
      </w:tblGrid>
      <w:tr>
        <w:trPr>
          <w:tblHeader/>
        </w:trPr>
        <w:tc>
          <w:tcPr>
            <w:tcW w:type="dxa" w:w="1800"/>
            <w:shd w:fill="1E7A4C" w:color="auto" w:val="clear"/>
            <w:tcMar>
              <w:top w:type="dxa" w:w="80"/>
              <w:left w:type="dxa" w:w="120"/>
              <w:bottom w:type="dxa" w:w="80"/>
              <w:right w:type="dxa" w:w="120"/>
            </w:tcMar>
          </w:tcPr>
          <w:p>
            <w:r>
              <w:rPr>
                <w:b/>
                <w:bCs/>
                <w:color w:val="FFFFFF"/>
              </w:rPr>
              <w:t xml:space="preserve">Nivå</w:t>
            </w:r>
          </w:p>
        </w:tc>
        <w:tc>
          <w:tcPr>
            <w:tcW w:type="dxa" w:w="6800"/>
            <w:shd w:fill="1E7A4C" w:color="auto" w:val="clear"/>
            <w:tcMar>
              <w:top w:type="dxa" w:w="80"/>
              <w:left w:type="dxa" w:w="120"/>
              <w:bottom w:type="dxa" w:w="80"/>
              <w:right w:type="dxa" w:w="120"/>
            </w:tcMar>
          </w:tcPr>
          <w:p>
            <w:r>
              <w:rPr>
                <w:b/>
                <w:bCs/>
                <w:color w:val="FFFFFF"/>
              </w:rPr>
              <w:t xml:space="preserve">Innehåll i exemplet</w:t>
            </w:r>
          </w:p>
        </w:tc>
      </w:tr>
      <w:tr>
        <w:trPr>
          <w:cantSplit/>
        </w:trPr>
        <w:tc>
          <w:tcPr>
            <w:tcW w:type="dxa" w:w="1800"/>
            <w:tcMar>
              <w:top w:type="dxa" w:w="80"/>
              <w:left w:type="dxa" w:w="120"/>
              <w:bottom w:type="dxa" w:w="80"/>
              <w:right w:type="dxa" w:w="120"/>
            </w:tcMar>
          </w:tcPr>
          <w:p>
            <w:r>
              <w:rPr>
                <w:b w:val="false"/>
                <w:bCs w:val="false"/>
              </w:rPr>
              <w:t xml:space="preserve">Kampanj</w:t>
            </w:r>
          </w:p>
        </w:tc>
        <w:tc>
          <w:tcPr>
            <w:tcW w:type="dxa" w:w="6800"/>
            <w:tcMar>
              <w:top w:type="dxa" w:w="80"/>
              <w:left w:type="dxa" w:w="120"/>
              <w:bottom w:type="dxa" w:w="80"/>
              <w:right w:type="dxa" w:w="120"/>
            </w:tcMar>
          </w:tcPr>
          <w:p>
            <w:r>
              <w:rPr>
                <w:b w:val="false"/>
                <w:bCs w:val="false"/>
              </w:rPr>
              <w:t xml:space="preserve">Mål: Clicks (CPC). Budget: 300 kr/dag. Geografi: Sverige. Schema: löpande.</w:t>
            </w:r>
          </w:p>
        </w:tc>
      </w:tr>
      <w:tr>
        <w:trPr>
          <w:cantSplit/>
        </w:trPr>
        <w:tc>
          <w:tcPr>
            <w:tcW w:type="dxa" w:w="1800"/>
            <w:shd w:fill="F5F5F5" w:color="auto" w:val="clear"/>
            <w:tcMar>
              <w:top w:type="dxa" w:w="80"/>
              <w:left w:type="dxa" w:w="120"/>
              <w:bottom w:type="dxa" w:w="80"/>
              <w:right w:type="dxa" w:w="120"/>
            </w:tcMar>
          </w:tcPr>
          <w:p>
            <w:r>
              <w:rPr>
                <w:b w:val="false"/>
                <w:bCs w:val="false"/>
              </w:rPr>
              <w:t xml:space="preserve">Annonsgrupp</w:t>
            </w:r>
          </w:p>
        </w:tc>
        <w:tc>
          <w:tcPr>
            <w:tcW w:type="dxa" w:w="6800"/>
            <w:shd w:fill="F5F5F5" w:color="auto" w:val="clear"/>
            <w:tcMar>
              <w:top w:type="dxa" w:w="80"/>
              <w:left w:type="dxa" w:w="120"/>
              <w:bottom w:type="dxa" w:w="80"/>
              <w:right w:type="dxa" w:w="120"/>
            </w:tcMar>
          </w:tcPr>
          <w:p>
            <w:r>
              <w:rPr>
                <w:b w:val="false"/>
                <w:bCs w:val="false"/>
              </w:rPr>
              <w:t xml:space="preserve">Tema: "Självvattnande balkonglådor för vindutsatta balkonger". Max-bud: 25 kr/klick.</w:t>
            </w:r>
          </w:p>
        </w:tc>
      </w:tr>
      <w:tr>
        <w:trPr>
          <w:cantSplit/>
        </w:trPr>
        <w:tc>
          <w:tcPr>
            <w:tcW w:type="dxa" w:w="1800"/>
            <w:tcMar>
              <w:top w:type="dxa" w:w="80"/>
              <w:left w:type="dxa" w:w="120"/>
              <w:bottom w:type="dxa" w:w="80"/>
              <w:right w:type="dxa" w:w="120"/>
            </w:tcMar>
          </w:tcPr>
          <w:p>
            <w:r>
              <w:rPr>
                <w:b w:val="false"/>
                <w:bCs w:val="false"/>
              </w:rPr>
              <w:t xml:space="preserve">Context hints</w:t>
            </w:r>
          </w:p>
        </w:tc>
        <w:tc>
          <w:tcPr>
            <w:tcW w:type="dxa" w:w="6800"/>
            <w:tcMar>
              <w:top w:type="dxa" w:w="80"/>
              <w:left w:type="dxa" w:w="120"/>
              <w:bottom w:type="dxa" w:w="80"/>
              <w:right w:type="dxa" w:w="120"/>
            </w:tcMar>
          </w:tcPr>
          <w:p>
            <w:r>
              <w:rPr>
                <w:b w:val="false"/>
                <w:bCs w:val="false"/>
              </w:rPr>
              <w:t xml:space="preserve">1) "Självvattnande balkonglådor för svenska balkonger med mycket vind och sol"</w:t>
            </w:r>
            <w:r>
              <w:br/>
              <w:t xml:space="preserve"/>
            </w:r>
            <w:r>
              <w:rPr>
                <w:b w:val="false"/>
                <w:bCs w:val="false"/>
              </w:rPr>
              <w:t xml:space="preserve">2) "Odlingslådor för den som vill kunna resa bort ett par dagar utan att behöva vattna"</w:t>
            </w:r>
            <w:r>
              <w:br/>
              <w:t xml:space="preserve"/>
            </w:r>
            <w:r>
              <w:rPr>
                <w:b w:val="false"/>
                <w:bCs w:val="false"/>
              </w:rPr>
              <w:t xml:space="preserve">3) "Väderbeständiga balkonglådor i återvunnen plast som håller flera säsonger"</w:t>
            </w:r>
          </w:p>
        </w:tc>
      </w:tr>
      <w:tr>
        <w:trPr>
          <w:cantSplit/>
        </w:trPr>
        <w:tc>
          <w:tcPr>
            <w:tcW w:type="dxa" w:w="1800"/>
            <w:shd w:fill="F5F5F5" w:color="auto" w:val="clear"/>
            <w:tcMar>
              <w:top w:type="dxa" w:w="80"/>
              <w:left w:type="dxa" w:w="120"/>
              <w:bottom w:type="dxa" w:w="80"/>
              <w:right w:type="dxa" w:w="120"/>
            </w:tcMar>
          </w:tcPr>
          <w:p>
            <w:r>
              <w:rPr>
                <w:b w:val="false"/>
                <w:bCs w:val="false"/>
              </w:rPr>
              <w:t xml:space="preserve">Annons 1</w:t>
            </w:r>
          </w:p>
        </w:tc>
        <w:tc>
          <w:tcPr>
            <w:tcW w:type="dxa" w:w="6800"/>
            <w:shd w:fill="F5F5F5" w:color="auto" w:val="clear"/>
            <w:tcMar>
              <w:top w:type="dxa" w:w="80"/>
              <w:left w:type="dxa" w:w="120"/>
              <w:bottom w:type="dxa" w:w="80"/>
              <w:right w:type="dxa" w:w="120"/>
            </w:tcMar>
          </w:tcPr>
          <w:p>
            <w:r>
              <w:rPr>
                <w:b w:val="false"/>
                <w:bCs w:val="false"/>
              </w:rPr>
              <w:t xml:space="preserve">Rubrik: "Balkonglåda som vattnar sig själv" · Copy: "Klarar vind &amp; sol. Perfekt för resenären."</w:t>
            </w:r>
          </w:p>
        </w:tc>
      </w:tr>
      <w:tr>
        <w:trPr>
          <w:cantSplit/>
        </w:trPr>
        <w:tc>
          <w:tcPr>
            <w:tcW w:type="dxa" w:w="1800"/>
            <w:tcMar>
              <w:top w:type="dxa" w:w="80"/>
              <w:left w:type="dxa" w:w="120"/>
              <w:bottom w:type="dxa" w:w="80"/>
              <w:right w:type="dxa" w:w="120"/>
            </w:tcMar>
          </w:tcPr>
          <w:p>
            <w:r>
              <w:rPr>
                <w:b w:val="false"/>
                <w:bCs w:val="false"/>
              </w:rPr>
              <w:t xml:space="preserve">Annons 2</w:t>
            </w:r>
          </w:p>
        </w:tc>
        <w:tc>
          <w:tcPr>
            <w:tcW w:type="dxa" w:w="6800"/>
            <w:tcMar>
              <w:top w:type="dxa" w:w="80"/>
              <w:left w:type="dxa" w:w="120"/>
              <w:bottom w:type="dxa" w:w="80"/>
              <w:right w:type="dxa" w:w="120"/>
            </w:tcMar>
          </w:tcPr>
          <w:p>
            <w:r>
              <w:rPr>
                <w:b w:val="false"/>
                <w:bCs w:val="false"/>
              </w:rPr>
              <w:t xml:space="preserve">Rubrik: "Slipp vattna varje dag" · Copy: "Självvattnande balkonglådor i väderbeständigt material."</w:t>
            </w:r>
          </w:p>
        </w:tc>
      </w:tr>
      <w:tr>
        <w:trPr>
          <w:cantSplit/>
        </w:trPr>
        <w:tc>
          <w:tcPr>
            <w:tcW w:type="dxa" w:w="1800"/>
            <w:shd w:fill="F5F5F5" w:color="auto" w:val="clear"/>
            <w:tcMar>
              <w:top w:type="dxa" w:w="80"/>
              <w:left w:type="dxa" w:w="120"/>
              <w:bottom w:type="dxa" w:w="80"/>
              <w:right w:type="dxa" w:w="120"/>
            </w:tcMar>
          </w:tcPr>
          <w:p>
            <w:r>
              <w:rPr>
                <w:b w:val="false"/>
                <w:bCs w:val="false"/>
              </w:rPr>
              <w:t xml:space="preserve">Landningssida</w:t>
            </w:r>
          </w:p>
        </w:tc>
        <w:tc>
          <w:tcPr>
            <w:tcW w:type="dxa" w:w="6800"/>
            <w:shd w:fill="F5F5F5" w:color="auto" w:val="clear"/>
            <w:tcMar>
              <w:top w:type="dxa" w:w="80"/>
              <w:left w:type="dxa" w:w="120"/>
              <w:bottom w:type="dxa" w:w="80"/>
              <w:right w:type="dxa" w:w="120"/>
            </w:tcMar>
          </w:tcPr>
          <w:p>
            <w:r>
              <w:rPr>
                <w:b w:val="false"/>
                <w:bCs w:val="false"/>
              </w:rPr>
              <w:t xml:space="preserve">Produktkategorisidan för balkonglådor – inte startsidan – med UTM: ?utm_source=chatgpt&amp;utm_medium=cpc&amp;utm_campaign=balkonglador_sjalvvattnande</w:t>
            </w:r>
          </w:p>
        </w:tc>
      </w:tr>
      <w:tr>
        <w:trPr>
          <w:cantSplit/>
        </w:trPr>
        <w:tc>
          <w:tcPr>
            <w:tcW w:type="dxa" w:w="1800"/>
            <w:tcMar>
              <w:top w:type="dxa" w:w="80"/>
              <w:left w:type="dxa" w:w="120"/>
              <w:bottom w:type="dxa" w:w="80"/>
              <w:right w:type="dxa" w:w="120"/>
            </w:tcMar>
          </w:tcPr>
          <w:p>
            <w:r>
              <w:rPr>
                <w:b w:val="false"/>
                <w:bCs w:val="false"/>
              </w:rPr>
              <w:t xml:space="preserve">Pixel-händelser</w:t>
            </w:r>
          </w:p>
        </w:tc>
        <w:tc>
          <w:tcPr>
            <w:tcW w:type="dxa" w:w="6800"/>
            <w:tcMar>
              <w:top w:type="dxa" w:w="80"/>
              <w:left w:type="dxa" w:w="120"/>
              <w:bottom w:type="dxa" w:w="80"/>
              <w:right w:type="dxa" w:w="120"/>
            </w:tcMar>
          </w:tcPr>
          <w:p>
            <w:r>
              <w:rPr>
                <w:b w:val="false"/>
                <w:bCs w:val="false"/>
              </w:rPr>
              <w:t xml:space="preserve">contents_viewed på produktsidan, items_added vid "Lägg i kundvagn", order_created på orderbekräftelsen (§9.5, §10.3)</w:t>
            </w:r>
          </w:p>
        </w:tc>
      </w:tr>
    </w:tbl>
    <w:p>
      <w:pPr>
        <w:spacing w:after="160"/>
      </w:pPr>
      <w:r>
        <w:t xml:space="preserve">Notera hur de tre hintsen täcker olika vinklar av samma tema (väder/vind, bekvämlighet vid resa, hållbarhet i material) utan att glida in i ett helt annat behov – exakt den typ av variation §6.4 rekommenderar inom en och samma annonsgrupp. Om butiken senare även vill annonsera t.ex. odlingslådor för köksträdgård, bör det bli en egen annonsgrupp (eller kampanj) snarare än fler hints i samma grupp, eftersom målgrupp och landningssida skiljer sig.</w:t>
      </w:r>
    </w:p>
    <w:p>
      <w:pPr>
        <w:pStyle w:val="Heading1"/>
        <w:spacing w:after="200" w:before="400"/>
      </w:pPr>
      <w:r>
        <w:t xml:space="preserve">18. Så sätter du upp en ny kampanj – steg för steg</w:t>
      </w:r>
    </w:p>
    <w:p>
      <w:pPr>
        <w:pStyle w:val="ListParagraph"/>
        <w:numPr>
          <w:ilvl w:val="0"/>
          <w:numId w:val="8"/>
        </w:numPr>
      </w:pPr>
      <w:r>
        <w:t xml:space="preserve">Säkerställ att kontot är verifierat och att betalning är fullständigt konfigurerad (§2).</w:t>
      </w:r>
    </w:p>
    <w:p>
      <w:pPr>
        <w:pStyle w:val="ListParagraph"/>
        <w:numPr>
          <w:ilvl w:val="0"/>
          <w:numId w:val="8"/>
        </w:numPr>
      </w:pPr>
      <w:r>
        <w:t xml:space="preserve">Installera Pixel och, om möjligt, Conversions API INNAN kampanjen byggs (§9–§10) – att optimera utan tillförlitlig data är meningslöst.</w:t>
      </w:r>
    </w:p>
    <w:p>
      <w:pPr>
        <w:pStyle w:val="ListParagraph"/>
        <w:numPr>
          <w:ilvl w:val="0"/>
          <w:numId w:val="8"/>
        </w:numPr>
      </w:pPr>
      <w:r>
        <w:t xml:space="preserve">Verifiera att landningssidorna inte blockerar OAI-AdsBot/OAI-SearchBot (§8.1).</w:t>
      </w:r>
    </w:p>
    <w:p>
      <w:pPr>
        <w:pStyle w:val="ListParagraph"/>
        <w:numPr>
          <w:ilvl w:val="0"/>
          <w:numId w:val="8"/>
        </w:numPr>
      </w:pPr>
      <w:r>
        <w:t xml:space="preserve">Skapa kampanjen: välj mål (Views/Clicks/Conversions), budget, schema och geografi (§5).</w:t>
      </w:r>
    </w:p>
    <w:p>
      <w:pPr>
        <w:pStyle w:val="ListParagraph"/>
        <w:numPr>
          <w:ilvl w:val="0"/>
          <w:numId w:val="8"/>
        </w:numPr>
      </w:pPr>
      <w:r>
        <w:t xml:space="preserve">Bygg annonsgrupper utifrån publik × köpintention, en tydlig produktkategori/tema per grupp (§4, §6).</w:t>
      </w:r>
    </w:p>
    <w:p>
      <w:pPr>
        <w:pStyle w:val="ListParagraph"/>
        <w:numPr>
          <w:ilvl w:val="0"/>
          <w:numId w:val="8"/>
        </w:numPr>
      </w:pPr>
      <w:r>
        <w:t xml:space="preserve">Skriv context hints enligt Vad/Vem/När-formeln, specifika men inte överdrivet detaljerade (§6).</w:t>
      </w:r>
    </w:p>
    <w:p>
      <w:pPr>
        <w:pStyle w:val="ListParagraph"/>
        <w:numPr>
          <w:ilvl w:val="0"/>
          <w:numId w:val="8"/>
        </w:numPr>
      </w:pPr>
      <w:r>
        <w:t xml:space="preserve">Skriv flera rubrik-/copy-varianter per erbjudande, med distinkta vinklar (§7).</w:t>
      </w:r>
    </w:p>
    <w:p>
      <w:pPr>
        <w:pStyle w:val="ListParagraph"/>
        <w:numPr>
          <w:ilvl w:val="0"/>
          <w:numId w:val="8"/>
        </w:numPr>
      </w:pPr>
      <w:r>
        <w:t xml:space="preserve">Koppla varje annons till en dedikerad, relevant landningssida – aldrig en generisk startsida (§8).</w:t>
      </w:r>
    </w:p>
    <w:p>
      <w:pPr>
        <w:pStyle w:val="ListParagraph"/>
        <w:numPr>
          <w:ilvl w:val="0"/>
          <w:numId w:val="8"/>
        </w:numPr>
      </w:pPr>
      <w:r>
        <w:t xml:space="preserve">Lägg till egna UTM-parametrar på destinations-URL:erna (§9.8).</w:t>
      </w:r>
    </w:p>
    <w:p>
      <w:pPr>
        <w:pStyle w:val="ListParagraph"/>
        <w:numPr>
          <w:ilvl w:val="0"/>
          <w:numId w:val="8"/>
        </w:numPr>
      </w:pPr>
      <w:r>
        <w:t xml:space="preserve">Välj budstrategi (Maximize results eller Manual: Max bid, §5.1b) och sätt vid manuellt läge ett initialt bud enligt rekommenderat spann, utan aggressivt konverteringsmål (§5, §12).</w:t>
      </w:r>
    </w:p>
    <w:p>
      <w:pPr>
        <w:pStyle w:val="ListParagraph"/>
        <w:numPr>
          <w:ilvl w:val="0"/>
          <w:numId w:val="8"/>
        </w:numPr>
      </w:pPr>
      <w:r>
        <w:t xml:space="preserve">Skicka in för granskning och dubbelkolla att teckenlängder, JSON-format på context hints och namngivning stämmer (§19-checklistan).</w:t>
      </w:r>
    </w:p>
    <w:p>
      <w:pPr>
        <w:pStyle w:val="ListParagraph"/>
        <w:numPr>
          <w:ilvl w:val="0"/>
          <w:numId w:val="8"/>
        </w:numPr>
      </w:pPr>
      <w:r>
        <w:t xml:space="preserve">Vänta minst 2–4 veckor med större ändringar efter lansering – låt data samlas in (§12).</w:t>
      </w:r>
    </w:p>
    <w:p>
      <w:pPr>
        <w:pStyle w:val="ListParagraph"/>
        <w:numPr>
          <w:ilvl w:val="0"/>
          <w:numId w:val="8"/>
        </w:numPr>
      </w:pPr>
      <w:r>
        <w:t xml:space="preserve">Etablera en granskningsrutin: gå igenom prestanda per annonsgrupp och annons varannan vecka, och läs av view-through separat från klickbaserade konverteringar (§9.1, §14).</w:t>
      </w:r>
    </w:p>
    <w:p>
      <w:pPr>
        <w:pStyle w:val="ListParagraph"/>
        <w:numPr>
          <w:ilvl w:val="0"/>
          <w:numId w:val="8"/>
        </w:numPr>
      </w:pPr>
      <w:r>
        <w:t xml:space="preserve">Lägg till ett oCPC/oCPA-mål baserat på faktiskt uppmätt data, och justera därefter gradvis (§5.2, §12).</w:t>
      </w:r>
    </w:p>
    <w:p>
      <w:pPr>
        <w:pStyle w:val="ListParagraph"/>
        <w:numPr>
          <w:ilvl w:val="0"/>
          <w:numId w:val="8"/>
        </w:numPr>
      </w:pPr>
      <w:r>
        <w:t xml:space="preserve">Koppla lärdomar tillbaka till övrig marknadsföring – dela landningssideprestanda och kundspråk från context hints-arbetet med SEO- och innehållsteamet (se DEL 1 i detta dokument).</w:t>
      </w:r>
    </w:p>
    <w:p>
      <w:pPr>
        <w:pStyle w:val="Heading1"/>
        <w:spacing w:after="200" w:before="400"/>
      </w:pPr>
      <w:r>
        <w:t xml:space="preserve">19. Komplett checklista</w:t>
      </w:r>
    </w:p>
    <w:p>
      <w:pPr>
        <w:pStyle w:val="Heading3"/>
        <w:spacing w:after="100" w:before="200"/>
      </w:pPr>
      <w:r>
        <w:t xml:space="preserve">Konto &amp; behörighet</w:t>
      </w:r>
    </w:p>
    <w:p>
      <w:pPr>
        <w:spacing w:after="80"/>
      </w:pPr>
      <w:r>
        <w:t xml:space="preserve">☐  Konto skapat och kopplat till rätt juridisk enhet och företagsmejl (av kunden själv, inte av byrån – se §2.5)</w:t>
      </w:r>
    </w:p>
    <w:p>
      <w:pPr>
        <w:spacing w:after="80"/>
      </w:pPr>
      <w:r>
        <w:t xml:space="preserve">☐  Verifiering (Persona) genomförd och godkänd</w:t>
      </w:r>
    </w:p>
    <w:p>
      <w:pPr>
        <w:spacing w:after="80"/>
      </w:pPr>
      <w:r>
        <w:t xml:space="preserve">☐  Faktureringsprofil och betalningsmetod fullständigt ifyllda (§2.6)</w:t>
      </w:r>
    </w:p>
    <w:p>
      <w:pPr>
        <w:spacing w:after="80"/>
      </w:pPr>
      <w:r>
        <w:t xml:space="preserve">☐  Betalningströskelns roll förstådd av teamet – den styr NÄR kortet debiteras, inte kampanjbudgeten (§2.6)</w:t>
      </w:r>
    </w:p>
    <w:p>
      <w:pPr>
        <w:spacing w:after="80"/>
      </w:pPr>
      <w:r>
        <w:t xml:space="preserve">☐  Kontonamn och logga i Settings → Account info stämmer exakt med önskad visning</w:t>
      </w:r>
    </w:p>
    <w:p>
      <w:pPr>
        <w:spacing w:after="80"/>
      </w:pPr>
      <w:r>
        <w:t xml:space="preserve">☐  Rätt teammedlemmar/byrå inbjudna med rätt roll (Admin/Member/Viewer) och minst en fungerande admin kvar (§2.7)</w:t>
      </w:r>
    </w:p>
    <w:p>
      <w:pPr>
        <w:pStyle w:val="Heading3"/>
        <w:spacing w:after="100" w:before="200"/>
      </w:pPr>
      <w:r>
        <w:t xml:space="preserve">Kampanjstruktur</w:t>
      </w:r>
    </w:p>
    <w:p>
      <w:pPr>
        <w:spacing w:after="80"/>
      </w:pPr>
      <w:r>
        <w:t xml:space="preserve">☐  Kampanjmål (Views/Clicks/Conversions) valt utifrån affärsmålet</w:t>
      </w:r>
    </w:p>
    <w:p>
      <w:pPr>
        <w:spacing w:after="80"/>
      </w:pPr>
      <w:r>
        <w:t xml:space="preserve">☐  En annonsgrupp per tydlig kombination av publik och köpintention</w:t>
      </w:r>
    </w:p>
    <w:p>
      <w:pPr>
        <w:spacing w:after="80"/>
      </w:pPr>
      <w:r>
        <w:t xml:space="preserve">☐  Inga orelaterade produkter/teman ihopblandade i samma annonsgrupp</w:t>
      </w:r>
    </w:p>
    <w:p>
      <w:pPr>
        <w:spacing w:after="80"/>
      </w:pPr>
      <w:r>
        <w:t xml:space="preserve">☐  Kampanj- och annonsgruppsnamn matchar exakt mellan flikar/vyer</w:t>
      </w:r>
    </w:p>
    <w:p>
      <w:pPr>
        <w:spacing w:after="80"/>
      </w:pPr>
      <w:r>
        <w:t xml:space="preserve">☐  Budstrategi vald medvetet: Maximize results (förvalt, ingen kostnadsgaranti) eller Manual: Max bid (§5.1b)</w:t>
      </w:r>
    </w:p>
    <w:p>
      <w:pPr>
        <w:spacing w:after="80"/>
      </w:pPr>
      <w:r>
        <w:t xml:space="preserve">☐  Plattform (iOS app / Android app / Web) och geografi inställda, med hemlandsbegränsningen för nya konton i åtanke (§2.3, §5.5)</w:t>
      </w:r>
    </w:p>
    <w:p>
      <w:pPr>
        <w:pStyle w:val="Heading3"/>
        <w:spacing w:after="100" w:before="200"/>
      </w:pPr>
      <w:r>
        <w:t xml:space="preserve">Context hints</w:t>
      </w:r>
    </w:p>
    <w:p>
      <w:pPr>
        <w:spacing w:after="80"/>
      </w:pPr>
      <w:r>
        <w:t xml:space="preserve">☐  Hints skrivna som naturliga fraser (Vad/Vem/När), inte nyckelordslistor</w:t>
      </w:r>
    </w:p>
    <w:p>
      <w:pPr>
        <w:spacing w:after="80"/>
      </w:pPr>
      <w:r>
        <w:t xml:space="preserve">☐  Hints är specifika nog att beskriva ett verkligt behov, men inte överdrivet detaljerade</w:t>
      </w:r>
    </w:p>
    <w:p>
      <w:pPr>
        <w:spacing w:after="80"/>
      </w:pPr>
      <w:r>
        <w:t xml:space="preserve">☐  Hints formaterade som korrekt JSON-array ["hint1", "hint2"] vid bulkuppladdning</w:t>
      </w:r>
    </w:p>
    <w:p>
      <w:pPr>
        <w:spacing w:after="80"/>
      </w:pPr>
      <w:r>
        <w:t xml:space="preserve">☐  Hints uppdaterade vid ändrat pris, lager, kampanj eller serviceområde</w:t>
      </w:r>
    </w:p>
    <w:p>
      <w:pPr>
        <w:spacing w:after="80"/>
      </w:pPr>
      <w:r>
        <w:t xml:space="preserve">☐  Minst tre hints per annonsgrupp, 1–2 meningar var, med disqualifiers inskrivna där det behövs och ett tydligt köpstadium per grupp (§6.7–§6.8)</w:t>
      </w:r>
    </w:p>
    <w:p>
      <w:pPr>
        <w:spacing w:after="80"/>
      </w:pPr>
      <w:r>
        <w:t xml:space="preserve">☐  Vid bulkredigering: hela hint-listan medtagen (uppladdningen ersätter, den lägger inte till) och utgått från en färsk "Export for edit" (§6.6)</w:t>
      </w:r>
    </w:p>
    <w:p>
      <w:pPr>
        <w:pStyle w:val="Heading3"/>
        <w:spacing w:after="100" w:before="200"/>
      </w:pPr>
      <w:r>
        <w:t xml:space="preserve">Kreativ (annons)</w:t>
      </w:r>
    </w:p>
    <w:p>
      <w:pPr>
        <w:spacing w:after="80"/>
      </w:pPr>
      <w:r>
        <w:t xml:space="preserve">☐  Rubrik och copy inom rekommenderade teckengränser (kontrollerat i annonsbyggarens räknare)</w:t>
      </w:r>
    </w:p>
    <w:p>
      <w:pPr>
        <w:spacing w:after="80"/>
      </w:pPr>
      <w:r>
        <w:t xml:space="preserve">☐  Flera rubrik-/copy-varianter per erbjudande, med olika vinklar</w:t>
      </w:r>
    </w:p>
    <w:p>
      <w:pPr>
        <w:spacing w:after="80"/>
      </w:pPr>
      <w:r>
        <w:t xml:space="preserve">☐  Bild minst 256×256 px, kvadratisk, matchar budskapet i text</w:t>
      </w:r>
    </w:p>
    <w:p>
      <w:pPr>
        <w:spacing w:after="80"/>
      </w:pPr>
      <w:r>
        <w:t xml:space="preserve">☐  Ärlig, tydlig och specifik text – inget missvisande eller generiskt säljspråk</w:t>
      </w:r>
    </w:p>
    <w:p>
      <w:pPr>
        <w:spacing w:after="80"/>
      </w:pPr>
      <w:r>
        <w:t xml:space="preserve">☐  Annons länkar till specifik produkt-/kategorisida, inte startsidan</w:t>
      </w:r>
    </w:p>
    <w:p>
      <w:pPr>
        <w:pStyle w:val="Heading3"/>
        <w:spacing w:after="100" w:before="200"/>
      </w:pPr>
      <w:r>
        <w:t xml:space="preserve">Landningssida</w:t>
      </w:r>
    </w:p>
    <w:p>
      <w:pPr>
        <w:spacing w:after="80"/>
      </w:pPr>
      <w:r>
        <w:t xml:space="preserve">☐  robots.txt blockerar inte OAI-AdsBot</w:t>
      </w:r>
    </w:p>
    <w:p>
      <w:pPr>
        <w:spacing w:after="80"/>
      </w:pPr>
      <w:r>
        <w:t xml:space="preserve">☐  OAI-SearchBot tillåts (särskilt viktigt för produktflöden och produktbilder)</w:t>
      </w:r>
    </w:p>
    <w:p>
      <w:pPr>
        <w:spacing w:after="80"/>
      </w:pPr>
      <w:r>
        <w:t xml:space="preserve">☐  Brandvägg/CDN/bot-skydd verifierat att inte blockera crawlarna</w:t>
      </w:r>
    </w:p>
    <w:p>
      <w:pPr>
        <w:spacing w:after="80"/>
      </w:pPr>
      <w:r>
        <w:t xml:space="preserve">☐  Sidan snabb, mobilanpassad och matchar annonsens budskap</w:t>
      </w:r>
    </w:p>
    <w:p>
      <w:pPr>
        <w:pStyle w:val="Heading3"/>
        <w:spacing w:after="100" w:before="200"/>
      </w:pPr>
      <w:r>
        <w:t xml:space="preserve">Mätning</w:t>
      </w:r>
    </w:p>
    <w:p>
      <w:pPr>
        <w:spacing w:after="80"/>
      </w:pPr>
      <w:r>
        <w:t xml:space="preserve">☐  Pixel installerad i &lt;head&gt; på alla relevanta sidor</w:t>
      </w:r>
    </w:p>
    <w:p>
      <w:pPr>
        <w:spacing w:after="80"/>
      </w:pPr>
      <w:r>
        <w:t xml:space="preserve">☐  Rätt Pixel-ID inklistrat (inte platshållartext)</w:t>
      </w:r>
    </w:p>
    <w:p>
      <w:pPr>
        <w:spacing w:after="80"/>
      </w:pPr>
      <w:r>
        <w:t xml:space="preserve">☐  Standardhändelser mappade mot rätt sidor/handlingar (page_viewed, contents_viewed, items_added, checkout_started, order_created m.fl.)</w:t>
      </w:r>
    </w:p>
    <w:p>
      <w:pPr>
        <w:spacing w:after="80"/>
      </w:pPr>
      <w:r>
        <w:t xml:space="preserve">☐  Samtyckeshantering (consent) implementerad om det krävs juridiskt</w:t>
      </w:r>
    </w:p>
    <w:p>
      <w:pPr>
        <w:spacing w:after="80"/>
      </w:pPr>
      <w:r>
        <w:t xml:space="preserve">☐  CSP uppdaterad med bzrcdn.openai.com / bzr.openai.com om sajten har strikt policy</w:t>
      </w:r>
    </w:p>
    <w:p>
      <w:pPr>
        <w:spacing w:after="80"/>
      </w:pPr>
      <w:r>
        <w:t xml:space="preserve">☐  Conversions API (CAPI) uppsatt som komplement, med delade event_id för deduplicering</w:t>
      </w:r>
    </w:p>
    <w:p>
      <w:pPr>
        <w:spacing w:after="80"/>
      </w:pPr>
      <w:r>
        <w:t xml:space="preserve">☐  UTM-parametrar tillagda på destinations-URL:er</w:t>
      </w:r>
    </w:p>
    <w:p>
      <w:pPr>
        <w:spacing w:after="80"/>
      </w:pPr>
      <w:r>
        <w:t xml:space="preserve">☐  Pixel testad med debug: true innan lansering</w:t>
      </w:r>
    </w:p>
    <w:p>
      <w:pPr>
        <w:pStyle w:val="Heading3"/>
        <w:spacing w:after="100" w:before="200"/>
      </w:pPr>
      <w:r>
        <w:t xml:space="preserve">Policy</w:t>
      </w:r>
    </w:p>
    <w:p>
      <w:pPr>
        <w:spacing w:after="80"/>
      </w:pPr>
      <w:r>
        <w:t xml:space="preserve">☐  Produktkategori kontrollerad mot förbjudna/begränsade listor (§2.4)</w:t>
      </w:r>
    </w:p>
    <w:p>
      <w:pPr>
        <w:spacing w:after="80"/>
      </w:pPr>
      <w:r>
        <w:t xml:space="preserve">☐  Extra dokumentation förberedd om verksamheten ligger i en granskningskänslig kategori</w:t>
      </w:r>
    </w:p>
    <w:p>
      <w:pPr>
        <w:pStyle w:val="Heading3"/>
        <w:spacing w:after="100" w:before="200"/>
      </w:pPr>
      <w:r>
        <w:t xml:space="preserve">Produktflöden</w:t>
      </w:r>
    </w:p>
    <w:p>
      <w:pPr>
        <w:spacing w:after="80"/>
      </w:pPr>
      <w:r>
        <w:t xml:space="preserve">☐  Leveranssätt valt utifrån behov: manuell uppladdning, värdbaserad URL eller SFTP (§11.3)</w:t>
      </w:r>
    </w:p>
    <w:p>
      <w:pPr>
        <w:spacing w:after="80"/>
      </w:pPr>
      <w:r>
        <w:t xml:space="preserve">☐  Alla obligatoriska fält ifyllda enligt produktflödesschemat, med stabila produkt-ID:n (§11.4)</w:t>
      </w:r>
    </w:p>
    <w:p>
      <w:pPr>
        <w:spacing w:after="80"/>
      </w:pPr>
      <w:r>
        <w:t xml:space="preserve">☐  Stabilt filnamn används och skrivs över vid varje uppdatering, inte en ny fil per gång</w:t>
      </w:r>
    </w:p>
    <w:p>
      <w:pPr>
        <w:spacing w:after="80"/>
      </w:pPr>
      <w:r>
        <w:t xml:space="preserve">☐  Uppdateringsfrekvens vald utifrån katalogens föränderlighet (undvik enstaka manuell uppladdning för kataloger som ändras ofta)</w:t>
      </w:r>
    </w:p>
    <w:p>
      <w:pPr>
        <w:spacing w:after="80"/>
      </w:pPr>
      <w:r>
        <w:t xml:space="preserve">☐  Produkt- och bild-URL:er verifierat nåbara för OAI-SearchBot (§8.1, §11.1)</w:t>
      </w:r>
    </w:p>
    <w:p>
      <w:pPr>
        <w:pStyle w:val="Heading3"/>
        <w:spacing w:after="100" w:before="200"/>
      </w:pPr>
      <w:r>
        <w:t xml:space="preserve">Målgrupper &amp; fakturering</w:t>
      </w:r>
    </w:p>
    <w:p>
      <w:pPr>
        <w:spacing w:after="80"/>
      </w:pPr>
      <w:r>
        <w:t xml:space="preserve">☐  Om custom audiences används: rätt identifierartyp vald och filen innehåller bara EN typ (§20.2)</w:t>
      </w:r>
    </w:p>
    <w:p>
      <w:pPr>
        <w:spacing w:after="80"/>
      </w:pPr>
      <w:r>
        <w:t xml:space="preserve">☐  Volymkrav (minst 25 000 matchade, gärna 100 000+) realistiskt bedömt innan arbete läggs ner (§20.4)</w:t>
      </w:r>
    </w:p>
    <w:p>
      <w:pPr>
        <w:spacing w:after="80"/>
      </w:pPr>
      <w:r>
        <w:t xml:space="preserve">☐  Rättigheter, samtycke och rättslig grund för uppladdad kunddata avstämda med jurist/dataskyddsansvarig (§20.4)</w:t>
      </w:r>
    </w:p>
    <w:p>
      <w:pPr>
        <w:spacing w:after="80"/>
      </w:pPr>
      <w:r>
        <w:t xml:space="preserve">☐  Betalkort matchar samma land/juridisk enhet som kontot skapades för (§2.6)</w:t>
      </w:r>
    </w:p>
    <w:p>
      <w:pPr>
        <w:spacing w:after="80"/>
      </w:pPr>
      <w:r>
        <w:t xml:space="preserve">☐  Skatte-/moms-ID tillagt i faktureringsprofilen om relevant (§2.6)</w:t>
      </w:r>
    </w:p>
    <w:p>
      <w:pPr>
        <w:spacing w:after="160"/>
      </w:pPr>
      <w:r>
        <w:t xml:space="preserve"/>
      </w:r>
    </w:p>
    <w:p>
      <w:r>
        <w:br w:type="page"/>
      </w:r>
    </w:p>
    <w:p>
      <w:pPr>
        <w:pStyle w:val="Heading1"/>
        <w:spacing w:after="200" w:before="400"/>
      </w:pPr>
      <w:r>
        <w:t xml:space="preserve">20. Målgrupper (Custom Audiences)</w:t>
      </w:r>
    </w:p>
    <w:p>
      <w:pPr>
        <w:spacing w:after="160"/>
      </w:pPr>
      <w:r>
        <w:t xml:space="preserve">Utöver context hints (§6), som styr matchning utifrån samtalets innehåll, kan ni lägga till era egna kund-/prospektlistor som ett eget riktningslager. En custom audience byggs av era egna kontaktuppgifter, inte av ChatGPT-beteende, och fungerar som en filter- eller viktningskontroll ovanpå den vanliga matchningen – inte som en egen fristående annonsyta.</w:t>
      </w:r>
    </w:p>
    <w:p>
      <w:pPr>
        <w:pStyle w:val="Heading3"/>
        <w:spacing w:after="100" w:before="200"/>
      </w:pPr>
      <w:r>
        <w:t xml:space="preserve">20.1 Tre användningsområden</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4800"/>
      </w:tblGrid>
      <w:tr>
        <w:trPr>
          <w:tblHeader/>
        </w:trPr>
        <w:tc>
          <w:tcPr>
            <w:tcW w:type="dxa" w:w="2400"/>
            <w:shd w:fill="1E7A4C" w:color="auto" w:val="clear"/>
            <w:tcMar>
              <w:top w:type="dxa" w:w="80"/>
              <w:left w:type="dxa" w:w="120"/>
              <w:bottom w:type="dxa" w:w="80"/>
              <w:right w:type="dxa" w:w="120"/>
            </w:tcMar>
          </w:tcPr>
          <w:p>
            <w:r>
              <w:rPr>
                <w:b/>
                <w:bCs/>
                <w:color w:val="FFFFFF"/>
              </w:rPr>
              <w:t xml:space="preserve">Användning</w:t>
            </w:r>
          </w:p>
        </w:tc>
        <w:tc>
          <w:tcPr>
            <w:tcW w:type="dxa" w:w="1600"/>
            <w:shd w:fill="1E7A4C" w:color="auto" w:val="clear"/>
            <w:tcMar>
              <w:top w:type="dxa" w:w="80"/>
              <w:left w:type="dxa" w:w="120"/>
              <w:bottom w:type="dxa" w:w="80"/>
              <w:right w:type="dxa" w:w="120"/>
            </w:tcMar>
          </w:tcPr>
          <w:p>
            <w:r>
              <w:rPr>
                <w:b/>
                <w:bCs/>
                <w:color w:val="FFFFFF"/>
              </w:rPr>
              <w:t xml:space="preserve">Nivå</w:t>
            </w:r>
          </w:p>
        </w:tc>
        <w:tc>
          <w:tcPr>
            <w:tcW w:type="dxa" w:w="4800"/>
            <w:shd w:fill="1E7A4C" w:color="auto" w:val="clear"/>
            <w:tcMar>
              <w:top w:type="dxa" w:w="80"/>
              <w:left w:type="dxa" w:w="120"/>
              <w:bottom w:type="dxa" w:w="80"/>
              <w:right w:type="dxa" w:w="120"/>
            </w:tcMar>
          </w:tcPr>
          <w:p>
            <w:r>
              <w:rPr>
                <w:b/>
                <w:bCs/>
                <w:color w:val="FFFFFF"/>
              </w:rPr>
              <w:t xml:space="preserve">Exempel</w:t>
            </w:r>
          </w:p>
        </w:tc>
      </w:tr>
      <w:tr>
        <w:trPr>
          <w:cantSplit/>
        </w:trPr>
        <w:tc>
          <w:tcPr>
            <w:tcW w:type="dxa" w:w="2400"/>
            <w:tcMar>
              <w:top w:type="dxa" w:w="80"/>
              <w:left w:type="dxa" w:w="120"/>
              <w:bottom w:type="dxa" w:w="80"/>
              <w:right w:type="dxa" w:w="120"/>
            </w:tcMar>
          </w:tcPr>
          <w:p>
            <w:r>
              <w:rPr>
                <w:b w:val="false"/>
                <w:bCs w:val="false"/>
              </w:rPr>
              <w:t xml:space="preserve">Include audience</w:t>
            </w:r>
          </w:p>
        </w:tc>
        <w:tc>
          <w:tcPr>
            <w:tcW w:type="dxa" w:w="1600"/>
            <w:tcMar>
              <w:top w:type="dxa" w:w="80"/>
              <w:left w:type="dxa" w:w="120"/>
              <w:bottom w:type="dxa" w:w="80"/>
              <w:right w:type="dxa" w:w="120"/>
            </w:tcMar>
          </w:tcPr>
          <w:p>
            <w:r>
              <w:rPr>
                <w:b w:val="false"/>
                <w:bCs w:val="false"/>
              </w:rPr>
              <w:t xml:space="preserve">Kampanj</w:t>
            </w:r>
          </w:p>
        </w:tc>
        <w:tc>
          <w:tcPr>
            <w:tcW w:type="dxa" w:w="4800"/>
            <w:tcMar>
              <w:top w:type="dxa" w:w="80"/>
              <w:left w:type="dxa" w:w="120"/>
              <w:bottom w:type="dxa" w:w="80"/>
              <w:right w:type="dxa" w:w="120"/>
            </w:tcMar>
          </w:tcPr>
          <w:p>
            <w:r>
              <w:rPr>
                <w:b w:val="false"/>
                <w:bCs w:val="false"/>
              </w:rPr>
              <w:t xml:space="preserve">Begränsa en kampanj till att bara visas för kända kunder eller kvalificerade prospekt, t.ex. tidigare offertförfrågare.</w:t>
            </w:r>
          </w:p>
        </w:tc>
      </w:tr>
      <w:tr>
        <w:trPr>
          <w:cantSplit/>
        </w:trPr>
        <w:tc>
          <w:tcPr>
            <w:tcW w:type="dxa" w:w="2400"/>
            <w:shd w:fill="F5F5F5" w:color="auto" w:val="clear"/>
            <w:tcMar>
              <w:top w:type="dxa" w:w="80"/>
              <w:left w:type="dxa" w:w="120"/>
              <w:bottom w:type="dxa" w:w="80"/>
              <w:right w:type="dxa" w:w="120"/>
            </w:tcMar>
          </w:tcPr>
          <w:p>
            <w:r>
              <w:rPr>
                <w:b w:val="false"/>
                <w:bCs w:val="false"/>
              </w:rPr>
              <w:t xml:space="preserve">Exclude audience</w:t>
            </w:r>
          </w:p>
        </w:tc>
        <w:tc>
          <w:tcPr>
            <w:tcW w:type="dxa" w:w="1600"/>
            <w:shd w:fill="F5F5F5" w:color="auto" w:val="clear"/>
            <w:tcMar>
              <w:top w:type="dxa" w:w="80"/>
              <w:left w:type="dxa" w:w="120"/>
              <w:bottom w:type="dxa" w:w="80"/>
              <w:right w:type="dxa" w:w="120"/>
            </w:tcMar>
          </w:tcPr>
          <w:p>
            <w:r>
              <w:rPr>
                <w:b w:val="false"/>
                <w:bCs w:val="false"/>
              </w:rPr>
              <w:t xml:space="preserve">Kampanj</w:t>
            </w:r>
          </w:p>
        </w:tc>
        <w:tc>
          <w:tcPr>
            <w:tcW w:type="dxa" w:w="4800"/>
            <w:shd w:fill="F5F5F5" w:color="auto" w:val="clear"/>
            <w:tcMar>
              <w:top w:type="dxa" w:w="80"/>
              <w:left w:type="dxa" w:w="120"/>
              <w:bottom w:type="dxa" w:w="80"/>
              <w:right w:type="dxa" w:w="120"/>
            </w:tcMar>
          </w:tcPr>
          <w:p>
            <w:r>
              <w:rPr>
                <w:b w:val="false"/>
                <w:bCs w:val="false"/>
              </w:rPr>
              <w:t xml:space="preserve">Undvik att visa en nykundskampanj för befintliga kunder eller nyligen köpande, så att budgeten går till rätt målgrupp.</w:t>
            </w:r>
          </w:p>
        </w:tc>
      </w:tr>
      <w:tr>
        <w:trPr>
          <w:cantSplit/>
        </w:trPr>
        <w:tc>
          <w:tcPr>
            <w:tcW w:type="dxa" w:w="2400"/>
            <w:tcMar>
              <w:top w:type="dxa" w:w="80"/>
              <w:left w:type="dxa" w:w="120"/>
              <w:bottom w:type="dxa" w:w="80"/>
              <w:right w:type="dxa" w:w="120"/>
            </w:tcMar>
          </w:tcPr>
          <w:p>
            <w:r>
              <w:rPr>
                <w:b w:val="false"/>
                <w:bCs w:val="false"/>
              </w:rPr>
              <w:t xml:space="preserve">Bid multiplier</w:t>
            </w:r>
          </w:p>
        </w:tc>
        <w:tc>
          <w:tcPr>
            <w:tcW w:type="dxa" w:w="1600"/>
            <w:tcMar>
              <w:top w:type="dxa" w:w="80"/>
              <w:left w:type="dxa" w:w="120"/>
              <w:bottom w:type="dxa" w:w="80"/>
              <w:right w:type="dxa" w:w="120"/>
            </w:tcMar>
          </w:tcPr>
          <w:p>
            <w:r>
              <w:rPr>
                <w:b w:val="false"/>
                <w:bCs w:val="false"/>
              </w:rPr>
              <w:t xml:space="preserve">Annonsgrupp</w:t>
            </w:r>
          </w:p>
        </w:tc>
        <w:tc>
          <w:tcPr>
            <w:tcW w:type="dxa" w:w="4800"/>
            <w:tcMar>
              <w:top w:type="dxa" w:w="80"/>
              <w:left w:type="dxa" w:w="120"/>
              <w:bottom w:type="dxa" w:w="80"/>
              <w:right w:type="dxa" w:w="120"/>
            </w:tcMar>
          </w:tcPr>
          <w:p>
            <w:r>
              <w:rPr>
                <w:b w:val="false"/>
                <w:bCs w:val="false"/>
              </w:rPr>
              <w:t xml:space="preserve">Höj eller sänk annonsgruppens maxbud när besökaren matchar en vald målgrupp.</w:t>
            </w:r>
          </w:p>
        </w:tc>
      </w:tr>
    </w:tbl>
    <w:p>
      <w:pPr>
        <w:spacing w:after="160"/>
      </w:pPr>
      <w:r>
        <w:t xml:space="preserve">Ads Manager visar aldrig enskilda matchade användare eller låter er välja ut specifika personer ur en lista – målgrupper styrs uteslutande som gruppnivåkontroller.</w:t>
      </w:r>
    </w:p>
    <w:p>
      <w:pPr>
        <w:pStyle w:val="Heading3"/>
        <w:spacing w:after="100" w:before="200"/>
      </w:pPr>
      <w:r>
        <w:t xml:space="preserve">20.2 Identifierare och filformat</w:t>
      </w:r>
    </w:p>
    <w:p>
      <w:pPr>
        <w:spacing w:after="160"/>
      </w:pPr>
      <w:r>
        <w:t xml:space="preserve">Ladda upp e-postadresser och telefonnummer i klartext eller hashade med SHA-256, eller Android-annons-id:n (GAID) i klartext, som CSV med rubriker eller TXT med ett värde per rad. Välj identifierartyp separat för TXT.</w:t>
      </w:r>
    </w:p>
    <w:p>
      <w:pPr>
        <w:pStyle w:val="ListParagraph"/>
        <w:numPr>
          <w:ilvl w:val="0"/>
          <w:numId w:val="1"/>
        </w:numPr>
        <w:spacing w:after="80"/>
      </w:pPr>
      <w:r>
        <w:t xml:space="preserve">Filen ska vara giltig UTF-8 (en UTF-8 BOM accepteras) och får vara upp till 500 MB / 500 000 000 bytes, med upp till 5 000 000 identifierare per uppladdning.</w:t>
      </w:r>
    </w:p>
    <w:p>
      <w:pPr>
        <w:pStyle w:val="ListParagraph"/>
        <w:numPr>
          <w:ilvl w:val="0"/>
          <w:numId w:val="1"/>
        </w:numPr>
        <w:spacing w:after="80"/>
      </w:pPr>
      <w:r>
        <w:t xml:space="preserve">Endast EN identifierartyp per uppladdning – blanda aldrig e-post, telefon, hashad e-post och hashad telefon i samma fil.</w:t>
      </w:r>
    </w:p>
    <w:p>
      <w:pPr>
        <w:pStyle w:val="ListParagraph"/>
        <w:numPr>
          <w:ilvl w:val="0"/>
          <w:numId w:val="1"/>
        </w:numPr>
        <w:spacing w:after="80"/>
      </w:pPr>
      <w:r>
        <w:t xml:space="preserve">TXT-filer: ett identifierarvärde per rad, och identifierartypen väljs separat i gränssnittet (inte i filen).</w:t>
      </w:r>
    </w:p>
    <w:p>
      <w:pPr>
        <w:pStyle w:val="ListParagraph"/>
        <w:numPr>
          <w:ilvl w:val="0"/>
          <w:numId w:val="1"/>
        </w:numPr>
        <w:spacing w:after="80"/>
      </w:pPr>
      <w:r>
        <w:t xml:space="preserve">CSV-filer: kan ha en rubrikrad eller ingen. Används en rubrikrad måste kolumnnamnet vara exakt email, phone_number, email_sha256 eller phone_number_sha256.</w:t>
      </w:r>
    </w:p>
    <w:p>
      <w:pPr>
        <w:pStyle w:val="ListParagraph"/>
        <w:numPr>
          <w:ilvl w:val="0"/>
          <w:numId w:val="1"/>
        </w:numPr>
        <w:spacing w:after="80"/>
      </w:pPr>
      <w:r>
        <w:t xml:space="preserve">Ska e-post hashas själva: trimma bort omgivande blanksteg och gör om till gemener INNAN SHA-256-hashning, annars matchar hashvärdet inte OpenAIs.</w:t>
      </w:r>
    </w:p>
    <w:p>
      <w:pPr>
        <w:pStyle w:val="Heading3"/>
        <w:spacing w:after="100" w:before="200"/>
      </w:pPr>
      <w:r>
        <w:t xml:space="preserve">20.3 Skapa målgruppen – steg för steg</w:t>
      </w:r>
    </w:p>
    <w:p>
      <w:pPr>
        <w:pStyle w:val="ListParagraph"/>
        <w:numPr>
          <w:ilvl w:val="0"/>
          <w:numId w:val="9"/>
        </w:numPr>
      </w:pPr>
      <w:r>
        <w:t xml:space="preserve">Öppna Settings → fliken Audiences (i vissa gränssnitt under Tools).</w:t>
      </w:r>
    </w:p>
    <w:p>
      <w:pPr>
        <w:pStyle w:val="ListParagraph"/>
        <w:numPr>
          <w:ilvl w:val="0"/>
          <w:numId w:val="9"/>
        </w:numPr>
      </w:pPr>
      <w:r>
        <w:t xml:space="preserve">Välj Create custom audience.</w:t>
      </w:r>
    </w:p>
    <w:p>
      <w:pPr>
        <w:pStyle w:val="ListParagraph"/>
        <w:numPr>
          <w:ilvl w:val="0"/>
          <w:numId w:val="9"/>
        </w:numPr>
      </w:pPr>
      <w:r>
        <w:t xml:space="preserve">Ge målgruppen ett tydligt, beskrivande namn (t.ex. "Kunder – köp senaste 90 dagar").</w:t>
      </w:r>
    </w:p>
    <w:p>
      <w:pPr>
        <w:pStyle w:val="ListParagraph"/>
        <w:numPr>
          <w:ilvl w:val="0"/>
          <w:numId w:val="9"/>
        </w:numPr>
      </w:pPr>
      <w:r>
        <w:t xml:space="preserve">Välj identifierartyp: e-post, telefon, eller SHA-256-hashad variant av endera (samt ev. GAID, se §20.2).</w:t>
      </w:r>
    </w:p>
    <w:p>
      <w:pPr>
        <w:pStyle w:val="ListParagraph"/>
        <w:numPr>
          <w:ilvl w:val="0"/>
          <w:numId w:val="9"/>
        </w:numPr>
      </w:pPr>
      <w:r>
        <w:t xml:space="preserve">Ladda upp filen enligt formatkraven i §20.2.</w:t>
      </w:r>
    </w:p>
    <w:p>
      <w:pPr>
        <w:pStyle w:val="ListParagraph"/>
        <w:numPr>
          <w:ilvl w:val="0"/>
          <w:numId w:val="9"/>
        </w:numPr>
      </w:pPr>
      <w:r>
        <w:t xml:space="preserve">Slutför genom att välja Create audience. Filen bearbetas därefter (normalt cirka 20–30 minuter beroende på filstorlek).</w:t>
      </w:r>
    </w:p>
    <w:p>
      <w:pPr>
        <w:pStyle w:val="ListParagraph"/>
        <w:numPr>
          <w:ilvl w:val="0"/>
          <w:numId w:val="9"/>
        </w:numPr>
      </w:pPr>
      <w:r>
        <w:t xml:space="preserve">Följ status: Processing (bearbetas) → Ready (klar och redo att användas i en kampanj/annonsgrupp).</w:t>
      </w:r>
    </w:p>
    <w:p>
      <w:pPr>
        <w:pStyle w:val="Heading3"/>
        <w:spacing w:after="100" w:before="200"/>
      </w:pPr>
      <w:r>
        <w:t xml:space="preserve">20.4 Viktiga begränsningar</w:t>
      </w:r>
    </w:p>
    <w:p>
      <w:pPr>
        <w:pStyle w:val="ListParagraph"/>
        <w:numPr>
          <w:ilvl w:val="0"/>
          <w:numId w:val="1"/>
        </w:numPr>
        <w:spacing w:after="80"/>
      </w:pPr>
      <w:r>
        <w:t xml:space="preserve">Minst 25 000 matchade användare krävs innan en målgrupp kan användas; rekommenderat riktmärke är 100 000+ för pålitlig räckvidd. Mindre verksamheter når ofta inte volymen och bör förlita sig på context hints (§6) istället.</w:t>
      </w:r>
    </w:p>
    <w:p>
      <w:pPr>
        <w:pStyle w:val="ListParagraph"/>
        <w:numPr>
          <w:ilvl w:val="0"/>
          <w:numId w:val="1"/>
        </w:numPr>
        <w:spacing w:after="80"/>
      </w:pPr>
      <w:r>
        <w:t xml:space="preserve">En custom audience kan inte redigeras efter att den skapats. Ska listan uppdateras – skapa en ny målgrupp och arkivera den gamla.</w:t>
      </w:r>
    </w:p>
    <w:p>
      <w:pPr>
        <w:pStyle w:val="ListParagraph"/>
        <w:numPr>
          <w:ilvl w:val="0"/>
          <w:numId w:val="1"/>
        </w:numPr>
        <w:spacing w:after="80"/>
      </w:pPr>
      <w:r>
        <w:t xml:space="preserve">Custom audiences stöds för närvarande inte för kampanjer riktade mot EES/Schweiz, där personaliserade annonser ännu inte är tillgängliga.</w:t>
      </w:r>
    </w:p>
    <w:p>
      <w:pPr>
        <w:pStyle w:val="ListParagraph"/>
        <w:numPr>
          <w:ilvl w:val="0"/>
          <w:numId w:val="1"/>
        </w:numPr>
        <w:spacing w:after="80"/>
      </w:pPr>
      <w:r>
        <w:t xml:space="preserve">Ladda endast upp förstapartsdata ni själva har rätt att använda för annonsering – ladda aldrig upp data köpt/inhämtad via en mäklare (broker-sourced data). Säkerställ att uppladdningen har stöd i erforderliga rättigheter, information till kunden, samtycken och rättslig grund, samt att den följer OpenAIs Ad Tools Terms – stäm av med jurist/dataskyddsansvarig innan första uppladdningen.</w:t>
      </w:r>
    </w:p>
    <w:p>
      <w:pPr>
        <w:pStyle w:val="Heading3"/>
        <w:spacing w:after="100" w:before="200"/>
      </w:pPr>
      <w:r>
        <w:t xml:space="preserve">20.5 Bygg praktiska målgrupper från er Shopify-kundlista</w:t>
      </w:r>
    </w:p>
    <w:p>
      <w:pPr>
        <w:spacing w:after="160"/>
      </w:pPr>
      <w:r>
        <w:t xml:space="preserve">Eftersom minimivolymen (25 000+) sällan nås av enbart pixeldata i en ny butik, är den vanligaste källan i praktiken en export ur Shopify Admin: Customers → filtrera/segmentera → Export. Shopify låter er segmentera på t.ex. köphistorik, senaste köpdatum, totalt spenderat och prenumeranter på marknadsföring – exportera sedan e-postkolumnen (eller telefon) som en enkel fil och formatera den enligt §20.2 (en identifierartyp per fil, hashning om ni vill undvika att ladda upp klartext).</w:t>
      </w:r>
    </w:p>
    <w:tbl>
      <w:tblPr>
        <w:tblW w:type="dxa" w:w="8400"/>
        <w:tblBorders>
          <w:top w:val="single" w:color="auto" w:sz="4"/>
          <w:left w:val="single" w:color="auto" w:sz="4"/>
          <w:bottom w:val="single" w:color="auto" w:sz="4"/>
          <w:right w:val="single" w:color="auto" w:sz="4"/>
          <w:insideH w:val="single" w:color="auto" w:sz="4"/>
          <w:insideV w:val="single" w:color="auto" w:sz="4"/>
        </w:tblBorders>
      </w:tblPr>
      <w:tblGrid>
        <w:gridCol w:w="3200"/>
        <w:gridCol w:w="5200"/>
      </w:tblGrid>
      <w:tr>
        <w:trPr>
          <w:tblHeader/>
        </w:trPr>
        <w:tc>
          <w:tcPr>
            <w:tcW w:type="dxa" w:w="3200"/>
            <w:shd w:fill="1E7A4C" w:color="auto" w:val="clear"/>
            <w:tcMar>
              <w:top w:type="dxa" w:w="80"/>
              <w:left w:type="dxa" w:w="120"/>
              <w:bottom w:type="dxa" w:w="80"/>
              <w:right w:type="dxa" w:w="120"/>
            </w:tcMar>
          </w:tcPr>
          <w:p>
            <w:r>
              <w:rPr>
                <w:b/>
                <w:bCs/>
                <w:color w:val="FFFFFF"/>
              </w:rPr>
              <w:t xml:space="preserve">Segment (från Shopify)</w:t>
            </w:r>
          </w:p>
        </w:tc>
        <w:tc>
          <w:tcPr>
            <w:tcW w:type="dxa" w:w="5200"/>
            <w:shd w:fill="1E7A4C" w:color="auto" w:val="clear"/>
            <w:tcMar>
              <w:top w:type="dxa" w:w="80"/>
              <w:left w:type="dxa" w:w="120"/>
              <w:bottom w:type="dxa" w:w="80"/>
              <w:right w:type="dxa" w:w="120"/>
            </w:tcMar>
          </w:tcPr>
          <w:p>
            <w:r>
              <w:rPr>
                <w:b/>
                <w:bCs/>
                <w:color w:val="FFFFFF"/>
              </w:rPr>
              <w:t xml:space="preserve">Rekommenderad användning i Ads Manager</w:t>
            </w:r>
          </w:p>
        </w:tc>
      </w:tr>
      <w:tr>
        <w:trPr>
          <w:cantSplit/>
        </w:trPr>
        <w:tc>
          <w:tcPr>
            <w:tcW w:type="dxa" w:w="3200"/>
            <w:tcMar>
              <w:top w:type="dxa" w:w="80"/>
              <w:left w:type="dxa" w:w="120"/>
              <w:bottom w:type="dxa" w:w="80"/>
              <w:right w:type="dxa" w:w="120"/>
            </w:tcMar>
          </w:tcPr>
          <w:p>
            <w:r>
              <w:rPr>
                <w:b w:val="false"/>
                <w:bCs w:val="false"/>
              </w:rPr>
              <w:t xml:space="preserve">Alla kunder som handlat senaste 30 dagarna</w:t>
            </w:r>
          </w:p>
        </w:tc>
        <w:tc>
          <w:tcPr>
            <w:tcW w:type="dxa" w:w="5200"/>
            <w:tcMar>
              <w:top w:type="dxa" w:w="80"/>
              <w:left w:type="dxa" w:w="120"/>
              <w:bottom w:type="dxa" w:w="80"/>
              <w:right w:type="dxa" w:w="120"/>
            </w:tcMar>
          </w:tcPr>
          <w:p>
            <w:r>
              <w:rPr>
                <w:b w:val="false"/>
                <w:bCs w:val="false"/>
              </w:rPr>
              <w:t xml:space="preserve">Exclude audience på en förvärvskampanj riktad mot nya kunder, så budgeten inte går till redan konverterade.</w:t>
            </w:r>
          </w:p>
        </w:tc>
      </w:tr>
      <w:tr>
        <w:trPr>
          <w:cantSplit/>
        </w:trPr>
        <w:tc>
          <w:tcPr>
            <w:tcW w:type="dxa" w:w="3200"/>
            <w:shd w:fill="F5F5F5" w:color="auto" w:val="clear"/>
            <w:tcMar>
              <w:top w:type="dxa" w:w="80"/>
              <w:left w:type="dxa" w:w="120"/>
              <w:bottom w:type="dxa" w:w="80"/>
              <w:right w:type="dxa" w:w="120"/>
            </w:tcMar>
          </w:tcPr>
          <w:p>
            <w:r>
              <w:rPr>
                <w:b w:val="false"/>
                <w:bCs w:val="false"/>
              </w:rPr>
              <w:t xml:space="preserve">Kunder med högt totalt köpvärde (VIP/repeat)</w:t>
            </w:r>
          </w:p>
        </w:tc>
        <w:tc>
          <w:tcPr>
            <w:tcW w:type="dxa" w:w="5200"/>
            <w:shd w:fill="F5F5F5" w:color="auto" w:val="clear"/>
            <w:tcMar>
              <w:top w:type="dxa" w:w="80"/>
              <w:left w:type="dxa" w:w="120"/>
              <w:bottom w:type="dxa" w:w="80"/>
              <w:right w:type="dxa" w:w="120"/>
            </w:tcMar>
          </w:tcPr>
          <w:p>
            <w:r>
              <w:rPr>
                <w:b w:val="false"/>
                <w:bCs w:val="false"/>
              </w:rPr>
              <w:t xml:space="preserve">Bid multiplier på en annonsgrupp för nya produkter/lanseringar – höj budet när dessa matchar.</w:t>
            </w:r>
          </w:p>
        </w:tc>
      </w:tr>
      <w:tr>
        <w:trPr>
          <w:cantSplit/>
        </w:trPr>
        <w:tc>
          <w:tcPr>
            <w:tcW w:type="dxa" w:w="3200"/>
            <w:tcMar>
              <w:top w:type="dxa" w:w="80"/>
              <w:left w:type="dxa" w:w="120"/>
              <w:bottom w:type="dxa" w:w="80"/>
              <w:right w:type="dxa" w:w="120"/>
            </w:tcMar>
          </w:tcPr>
          <w:p>
            <w:r>
              <w:rPr>
                <w:b w:val="false"/>
                <w:bCs w:val="false"/>
              </w:rPr>
              <w:t xml:space="preserve">Prenumeranter på nyhetsbrev som inte köpt</w:t>
            </w:r>
          </w:p>
        </w:tc>
        <w:tc>
          <w:tcPr>
            <w:tcW w:type="dxa" w:w="5200"/>
            <w:tcMar>
              <w:top w:type="dxa" w:w="80"/>
              <w:left w:type="dxa" w:w="120"/>
              <w:bottom w:type="dxa" w:w="80"/>
              <w:right w:type="dxa" w:w="120"/>
            </w:tcMar>
          </w:tcPr>
          <w:p>
            <w:r>
              <w:rPr>
                <w:b w:val="false"/>
                <w:bCs w:val="false"/>
              </w:rPr>
              <w:t xml:space="preserve">Include audience på en riktad kampanj mot just den gruppen, om volymen räcker till 25 000.</w:t>
            </w:r>
          </w:p>
        </w:tc>
      </w:tr>
      <w:tr>
        <w:trPr>
          <w:cantSplit/>
        </w:trPr>
        <w:tc>
          <w:tcPr>
            <w:tcW w:type="dxa" w:w="3200"/>
            <w:shd w:fill="F5F5F5" w:color="auto" w:val="clear"/>
            <w:tcMar>
              <w:top w:type="dxa" w:w="80"/>
              <w:left w:type="dxa" w:w="120"/>
              <w:bottom w:type="dxa" w:w="80"/>
              <w:right w:type="dxa" w:w="120"/>
            </w:tcMar>
          </w:tcPr>
          <w:p>
            <w:r>
              <w:rPr>
                <w:b w:val="false"/>
                <w:bCs w:val="false"/>
              </w:rPr>
              <w:t xml:space="preserve">Kunder i en specifik produktkategori</w:t>
            </w:r>
          </w:p>
        </w:tc>
        <w:tc>
          <w:tcPr>
            <w:tcW w:type="dxa" w:w="5200"/>
            <w:shd w:fill="F5F5F5" w:color="auto" w:val="clear"/>
            <w:tcMar>
              <w:top w:type="dxa" w:w="80"/>
              <w:left w:type="dxa" w:w="120"/>
              <w:bottom w:type="dxa" w:w="80"/>
              <w:right w:type="dxa" w:w="120"/>
            </w:tcMar>
          </w:tcPr>
          <w:p>
            <w:r>
              <w:rPr>
                <w:b w:val="false"/>
                <w:bCs w:val="false"/>
              </w:rPr>
              <w:t xml:space="preserve">Include audience för en kampanj om komplementprodukter till just den kategorin.</w:t>
            </w:r>
          </w:p>
        </w:tc>
      </w:tr>
    </w:tbl>
    <w:p>
      <w:pPr>
        <w:spacing w:after="160"/>
      </w:pPr>
      <w:r>
        <w:t xml:space="preserve">Eftersom en custom audience inte kan redigeras (§20.4), bygg gärna ett litet internt rutinschema (t.ex. månadsvis) för att exportera en färsk fil och skapa en ny målgrupp med uppdaterad data, snarare än att låta en gammal lista bli allt mindre relevant över tid.</w:t>
      </w:r>
    </w:p>
    <w:p>
      <w:r>
        <w:br w:type="page"/>
      </w:r>
    </w:p>
    <w:p>
      <w:pPr>
        <w:spacing w:after="160"/>
      </w:pPr>
      <w:r>
        <w:rPr>
          <w:i/>
          <w:iCs/>
        </w:rPr>
        <w:t xml:space="preserve">Detta dokument är en levande referens för en snabbrörlig kanal. Verifiera alltid teckengränser, tillgängliga länder och exakta gränssnittsnamn direkt i Ads Manager samt i OpenAIs officiella hjälpcenter (help.openai.com) och utvecklardokumentation (developers.openai.com/ads) innan större lanseringar, eftersom detaljer uppdateras löpande under 2026.</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space="6"/>
      </w:pBdr>
      <w:spacing w:after="40" w:before="120"/>
      <w:jc w:val="center"/>
    </w:pPr>
    <w:r>
      <w:rPr>
        <w:b/>
        <w:bCs/>
        <w:color w:val="1E7A4C"/>
        <w:sz w:val="17"/>
        <w:szCs w:val="17"/>
      </w:rPr>
      <w:t xml:space="preserve">Hyperglow AB</w:t>
    </w:r>
    <w:r>
      <w:rPr>
        <w:color w:val="666666"/>
        <w:sz w:val="17"/>
        <w:szCs w:val="17"/>
      </w:rPr>
      <w:t xml:space="preserve"> – Vill du veta var vi hade börjat?</w:t>
    </w:r>
  </w:p>
  <w:p>
    <w:pPr>
      <w:spacing w:after="0"/>
      <w:jc w:val="center"/>
    </w:pPr>
    <w:hyperlink w:history="1" r:id="rIdbzyrbs_9nrlvokhxvbo7w">
      <w:r>
        <w:rPr>
          <w:color w:val="1E7A4C"/>
          <w:sz w:val="17"/>
          <w:szCs w:val="17"/>
          <w:u w:val="single"/>
        </w:rPr>
        <w:t xml:space="preserve">johan@hyperglow.se</w:t>
      </w:r>
    </w:hyperlink>
    <w:r>
      <w:rPr>
        <w:color w:val="666666"/>
        <w:sz w:val="17"/>
        <w:szCs w:val="17"/>
      </w:rPr>
      <w:t xml:space="preserve">  |  mobil: 0762918223  |  </w:t>
    </w:r>
    <w:hyperlink w:history="1" r:id="rIdhxnz43ldeffn0ldgylrfp">
      <w:r>
        <w:rPr>
          <w:color w:val="1E7A4C"/>
          <w:sz w:val="17"/>
          <w:szCs w:val="17"/>
          <w:u w:val="single"/>
        </w:rPr>
        <w:t xml:space="preserve">hyperglow.se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20" w:hanging="260"/>
      </w:pPr>
    </w:lvl>
  </w:abstractNum>
  <w:abstractNum w:abstractNumId="3" w15:restartNumberingAfterBreak="0">
    <w:multiLevelType w:val="hybridMultilevel"/>
    <w:lvl w:ilvl="0" w15:tentative="1">
      <w:start w:val="1"/>
      <w:numFmt w:val="decimal"/>
      <w:lvlText w:val="%1."/>
      <w:lvlJc w:val="start"/>
      <w:pPr>
        <w:ind w:left="420" w:hanging="260"/>
      </w:pPr>
    </w:lvl>
  </w:abstractNum>
  <w:abstractNum w:abstractNumId="4" w15:restartNumberingAfterBreak="0">
    <w:multiLevelType w:val="hybridMultilevel"/>
    <w:lvl w:ilvl="0" w15:tentative="1">
      <w:start w:val="1"/>
      <w:numFmt w:val="decimal"/>
      <w:lvlText w:val="%1."/>
      <w:lvlJc w:val="start"/>
      <w:pPr>
        <w:ind w:left="420" w:hanging="260"/>
      </w:pPr>
    </w:lvl>
  </w:abstractNum>
  <w:abstractNum w:abstractNumId="5" w15:restartNumberingAfterBreak="0">
    <w:multiLevelType w:val="hybridMultilevel"/>
    <w:lvl w:ilvl="0" w15:tentative="1">
      <w:start w:val="1"/>
      <w:numFmt w:val="decimal"/>
      <w:lvlText w:val="%1."/>
      <w:lvlJc w:val="start"/>
      <w:pPr>
        <w:ind w:left="420" w:hanging="260"/>
      </w:pPr>
    </w:lvl>
  </w:abstractNum>
  <w:abstractNum w:abstractNumId="6" w15:restartNumberingAfterBreak="0">
    <w:multiLevelType w:val="hybridMultilevel"/>
    <w:lvl w:ilvl="0" w15:tentative="1">
      <w:start w:val="1"/>
      <w:numFmt w:val="decimal"/>
      <w:lvlText w:val="%1."/>
      <w:lvlJc w:val="start"/>
      <w:pPr>
        <w:ind w:left="420" w:hanging="260"/>
      </w:pPr>
    </w:lvl>
  </w:abstractNum>
  <w:abstractNum w:abstractNumId="7" w15:restartNumberingAfterBreak="0">
    <w:multiLevelType w:val="hybridMultilevel"/>
    <w:lvl w:ilvl="0" w15:tentative="1">
      <w:start w:val="1"/>
      <w:numFmt w:val="decimal"/>
      <w:lvlText w:val="%1."/>
      <w:lvlJc w:val="start"/>
      <w:pPr>
        <w:ind w:left="420" w:hanging="260"/>
      </w:pPr>
    </w:lvl>
  </w:abstractNum>
  <w:abstractNum w:abstractNumId="8" w15:restartNumberingAfterBreak="0">
    <w:multiLevelType w:val="hybridMultilevel"/>
    <w:lvl w:ilvl="0" w15:tentative="1">
      <w:start w:val="1"/>
      <w:numFmt w:val="decimal"/>
      <w:lvlText w:val="%1."/>
      <w:lvlJc w:val="start"/>
      <w:pPr>
        <w:ind w:left="420" w:hanging="260"/>
      </w:pPr>
    </w:lvl>
  </w:abstractNum>
  <w:abstractNum w:abstractNumId="9" w15:restartNumberingAfterBreak="0">
    <w:multiLevelType w:val="hybridMultilevel"/>
    <w:lvl w:ilvl="0" w15:tentative="1">
      <w:start w:val="1"/>
      <w:numFmt w:val="decimal"/>
      <w:lvlText w:val="%1."/>
      <w:lvlJc w:val="start"/>
      <w:pPr>
        <w:ind w:left="4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7"/>
    <w:lvlOverride w:ilvl="0">
      <w:startOverride w:val="1"/>
    </w:lvlOverride>
  </w:num>
  <w:num w:numId="6">
    <w:abstractNumId w:val="6"/>
    <w:lvlOverride w:ilvl="0">
      <w:startOverride w:val="1"/>
    </w:lvlOverride>
  </w:num>
  <w:num w:numId="7">
    <w:abstractNumId w:val="5"/>
    <w:lvlOverride w:ilvl="0">
      <w:startOverride w:val="1"/>
    </w:lvlOverride>
  </w:num>
  <w:num w:numId="8">
    <w:abstractNumId w:val="8"/>
    <w:lvlOverride w:ilvl="0">
      <w:startOverride w:val="1"/>
    </w:lvlOverride>
  </w:num>
  <w:num w:numId="9">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E7A4C" w:sz="8" w:space="4"/>
      </w:pBdr>
      <w:spacing w:after="200" w:before="360"/>
    </w:pPr>
    <w:rPr>
      <w:rFonts w:ascii="Calibri" w:cs="Calibri" w:eastAsia="Calibri" w:hAnsi="Calibri"/>
      <w:b/>
      <w:bCs/>
      <w:color w:val="1E7A4C"/>
      <w:sz w:val="32"/>
      <w:szCs w:val="32"/>
    </w:rPr>
  </w:style>
  <w:style w:type="paragraph" w:styleId="Heading2">
    <w:name w:val="Heading 2"/>
    <w:basedOn w:val="Normal"/>
    <w:next w:val="Normal"/>
    <w:qFormat/>
    <w:pPr>
      <w:spacing w:after="140" w:before="280"/>
    </w:pPr>
    <w:rPr>
      <w:rFonts w:ascii="Calibri" w:cs="Calibri" w:eastAsia="Calibri" w:hAnsi="Calibri"/>
      <w:b/>
      <w:bCs/>
      <w:color w:val="1B1B1B"/>
      <w:sz w:val="26"/>
      <w:szCs w:val="26"/>
    </w:rPr>
  </w:style>
  <w:style w:type="paragraph" w:styleId="Heading3">
    <w:name w:val="Heading 3"/>
    <w:basedOn w:val="Normal"/>
    <w:next w:val="Normal"/>
    <w:qFormat/>
    <w:pPr>
      <w:spacing w:after="100" w:before="200"/>
    </w:pPr>
    <w:rPr>
      <w:rFonts w:ascii="Calibri" w:cs="Calibri" w:eastAsia="Calibri" w:hAnsi="Calibri"/>
      <w:b/>
      <w:bCs/>
      <w:color w:val="1E7A4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yrbs_9nrlvokhxvbo7w" Type="http://schemas.openxmlformats.org/officeDocument/2006/relationships/hyperlink" Target="mailto:johan@hyperglow.se" TargetMode="External"/><Relationship Id="rIdhxnz43ldeffn0ldgylrfp" Type="http://schemas.openxmlformats.org/officeDocument/2006/relationships/hyperlink" Target="https://hyperglow.se"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2026-09-28T06:53:55.449Z</dcterms:created>
  <dcterms:modified xsi:type="dcterms:W3CDTF">2026-09-28T06:53:55.449Z</dcterms:modified>
</cp:coreProperties>
</file>

<file path=docProps/custom.xml><?xml version="1.0" encoding="utf-8"?>
<Properties xmlns="http://schemas.openxmlformats.org/officeDocument/2006/custom-properties" xmlns:vt="http://schemas.openxmlformats.org/officeDocument/2006/docPropsVTypes"/>
</file>